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1168" w14:textId="0F082E29" w:rsidR="00297BF8" w:rsidRPr="00153FA1" w:rsidRDefault="00297BF8" w:rsidP="00153FA1">
      <w:pPr>
        <w:rPr>
          <w:rFonts w:asciiTheme="minorHAnsi" w:hAnsiTheme="minorHAnsi" w:cstheme="minorHAnsi"/>
          <w:sz w:val="22"/>
          <w:szCs w:val="22"/>
        </w:rPr>
      </w:pPr>
    </w:p>
    <w:tbl>
      <w:tblPr>
        <w:tblStyle w:val="Tabellrutenett"/>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26"/>
        <w:gridCol w:w="1848"/>
        <w:gridCol w:w="1558"/>
        <w:gridCol w:w="1632"/>
        <w:gridCol w:w="1652"/>
      </w:tblGrid>
      <w:tr w:rsidR="004D3506" w:rsidRPr="00153FA1" w14:paraId="2E20D4F2" w14:textId="77777777" w:rsidTr="00D76004">
        <w:trPr>
          <w:gridAfter w:val="2"/>
          <w:wAfter w:w="1975" w:type="pct"/>
          <w:trHeight w:val="1985"/>
        </w:trPr>
        <w:tc>
          <w:tcPr>
            <w:tcW w:w="2089" w:type="pct"/>
            <w:gridSpan w:val="2"/>
            <w:tcMar>
              <w:left w:w="108" w:type="dxa"/>
              <w:right w:w="108" w:type="dxa"/>
            </w:tcMar>
          </w:tcPr>
          <w:p w14:paraId="35B43BD0" w14:textId="77777777" w:rsidR="00153FA1" w:rsidRPr="00153FA1" w:rsidRDefault="00153FA1" w:rsidP="00153FA1">
            <w:pPr>
              <w:rPr>
                <w:rFonts w:asciiTheme="minorHAnsi" w:hAnsiTheme="minorHAnsi" w:cstheme="minorHAnsi"/>
                <w:sz w:val="22"/>
                <w:szCs w:val="22"/>
              </w:rPr>
            </w:pPr>
            <w:bookmarkStart w:id="0" w:name="bmToCompany"/>
            <w:bookmarkEnd w:id="0"/>
            <w:r w:rsidRPr="00153FA1">
              <w:rPr>
                <w:rFonts w:asciiTheme="minorHAnsi" w:hAnsiTheme="minorHAnsi" w:cstheme="minorHAnsi"/>
                <w:sz w:val="22"/>
                <w:szCs w:val="22"/>
              </w:rPr>
              <w:t>Kunnskapsdepartementet</w:t>
            </w:r>
          </w:p>
          <w:p w14:paraId="50651AF8" w14:textId="77777777" w:rsidR="00E32E5F" w:rsidRDefault="00E32E5F" w:rsidP="00153FA1">
            <w:pPr>
              <w:rPr>
                <w:rFonts w:asciiTheme="minorHAnsi" w:hAnsiTheme="minorHAnsi" w:cstheme="minorHAnsi"/>
                <w:sz w:val="22"/>
                <w:szCs w:val="22"/>
              </w:rPr>
            </w:pPr>
          </w:p>
          <w:p w14:paraId="4017BA0A" w14:textId="16D3A4C7" w:rsidR="00153FA1" w:rsidRPr="00153FA1" w:rsidRDefault="00153FA1" w:rsidP="00153FA1">
            <w:pPr>
              <w:rPr>
                <w:rFonts w:asciiTheme="minorHAnsi" w:hAnsiTheme="minorHAnsi" w:cstheme="minorHAnsi"/>
                <w:sz w:val="22"/>
                <w:szCs w:val="22"/>
              </w:rPr>
            </w:pPr>
            <w:r w:rsidRPr="00153FA1">
              <w:rPr>
                <w:rFonts w:asciiTheme="minorHAnsi" w:hAnsiTheme="minorHAnsi" w:cstheme="minorHAnsi"/>
                <w:sz w:val="22"/>
                <w:szCs w:val="22"/>
              </w:rPr>
              <w:t>Høringsuttalelse RETHOS 3</w:t>
            </w:r>
          </w:p>
          <w:p w14:paraId="499663E6" w14:textId="0AD6AF11" w:rsidR="003013DF" w:rsidRPr="00153FA1" w:rsidRDefault="00153FA1" w:rsidP="00153FA1">
            <w:pPr>
              <w:tabs>
                <w:tab w:val="left" w:pos="8789"/>
              </w:tabs>
              <w:spacing w:line="280" w:lineRule="atLeast"/>
              <w:rPr>
                <w:rFonts w:asciiTheme="minorHAnsi" w:hAnsiTheme="minorHAnsi" w:cstheme="minorHAnsi"/>
                <w:sz w:val="22"/>
                <w:szCs w:val="22"/>
              </w:rPr>
            </w:pPr>
            <w:r>
              <w:rPr>
                <w:rFonts w:asciiTheme="minorHAnsi" w:hAnsiTheme="minorHAnsi" w:cstheme="minorHAnsi"/>
                <w:sz w:val="22"/>
                <w:szCs w:val="22"/>
              </w:rPr>
              <w:t>Kreft</w:t>
            </w:r>
            <w:r w:rsidRPr="00153FA1">
              <w:rPr>
                <w:rFonts w:asciiTheme="minorHAnsi" w:hAnsiTheme="minorHAnsi" w:cstheme="minorHAnsi"/>
                <w:sz w:val="22"/>
                <w:szCs w:val="22"/>
              </w:rPr>
              <w:t>sykepleie</w:t>
            </w:r>
          </w:p>
        </w:tc>
        <w:tc>
          <w:tcPr>
            <w:tcW w:w="937" w:type="pct"/>
            <w:tcMar>
              <w:left w:w="108" w:type="dxa"/>
              <w:right w:w="108" w:type="dxa"/>
            </w:tcMar>
          </w:tcPr>
          <w:p w14:paraId="29835356" w14:textId="77777777" w:rsidR="004D3506" w:rsidRPr="00153FA1" w:rsidRDefault="004D3506" w:rsidP="00153FA1">
            <w:pPr>
              <w:tabs>
                <w:tab w:val="left" w:pos="8789"/>
              </w:tabs>
              <w:spacing w:line="280" w:lineRule="atLeast"/>
              <w:ind w:left="113"/>
              <w:rPr>
                <w:rFonts w:asciiTheme="minorHAnsi" w:hAnsiTheme="minorHAnsi" w:cstheme="minorHAnsi"/>
                <w:sz w:val="22"/>
                <w:szCs w:val="22"/>
              </w:rPr>
            </w:pPr>
          </w:p>
        </w:tc>
      </w:tr>
      <w:tr w:rsidR="005B1D59" w:rsidRPr="00002417" w14:paraId="6E059CFD" w14:textId="77777777" w:rsidTr="00153FA1">
        <w:tc>
          <w:tcPr>
            <w:tcW w:w="978" w:type="pct"/>
            <w:tcMar>
              <w:left w:w="108" w:type="dxa"/>
              <w:right w:w="108" w:type="dxa"/>
            </w:tcMar>
          </w:tcPr>
          <w:p w14:paraId="3C96256D" w14:textId="53E9B762" w:rsidR="005B1D59" w:rsidRPr="00153FA1" w:rsidRDefault="00153FA1" w:rsidP="00BE42ED">
            <w:pPr>
              <w:pStyle w:val="Lede"/>
              <w:ind w:left="0"/>
              <w:rPr>
                <w:rFonts w:asciiTheme="minorHAnsi" w:hAnsiTheme="minorHAnsi" w:cstheme="minorHAnsi"/>
                <w:sz w:val="18"/>
                <w:szCs w:val="18"/>
              </w:rPr>
            </w:pPr>
            <w:bookmarkStart w:id="1" w:name="bmLedInCharge"/>
            <w:bookmarkEnd w:id="1"/>
            <w:r w:rsidRPr="00153FA1">
              <w:rPr>
                <w:rFonts w:asciiTheme="minorHAnsi" w:hAnsiTheme="minorHAnsi" w:cstheme="minorHAnsi"/>
                <w:sz w:val="18"/>
                <w:szCs w:val="18"/>
              </w:rPr>
              <w:t xml:space="preserve">Saksbehandler: </w:t>
            </w:r>
          </w:p>
          <w:p w14:paraId="4238343D" w14:textId="16DAEE60" w:rsidR="00153FA1" w:rsidRPr="00153FA1" w:rsidRDefault="00153FA1" w:rsidP="00BE42ED">
            <w:pPr>
              <w:pStyle w:val="Lede"/>
              <w:ind w:left="0"/>
              <w:rPr>
                <w:rFonts w:asciiTheme="minorHAnsi" w:hAnsiTheme="minorHAnsi" w:cstheme="minorHAnsi"/>
                <w:sz w:val="18"/>
                <w:szCs w:val="18"/>
              </w:rPr>
            </w:pPr>
            <w:r w:rsidRPr="00153FA1">
              <w:rPr>
                <w:rFonts w:asciiTheme="minorHAnsi" w:hAnsiTheme="minorHAnsi" w:cstheme="minorHAnsi"/>
                <w:sz w:val="18"/>
                <w:szCs w:val="18"/>
              </w:rPr>
              <w:t xml:space="preserve">Vår referanse: </w:t>
            </w:r>
          </w:p>
          <w:p w14:paraId="67269472" w14:textId="77777777" w:rsidR="005B1D59" w:rsidRPr="00153FA1" w:rsidRDefault="005B1D59" w:rsidP="00BE42ED">
            <w:pPr>
              <w:pStyle w:val="Lede"/>
              <w:ind w:left="0"/>
              <w:rPr>
                <w:rFonts w:asciiTheme="minorHAnsi" w:hAnsiTheme="minorHAnsi" w:cstheme="minorHAnsi"/>
                <w:sz w:val="18"/>
                <w:szCs w:val="18"/>
              </w:rPr>
            </w:pPr>
            <w:bookmarkStart w:id="2" w:name="bmLedORef"/>
            <w:bookmarkEnd w:id="2"/>
          </w:p>
        </w:tc>
        <w:tc>
          <w:tcPr>
            <w:tcW w:w="2048" w:type="pct"/>
            <w:gridSpan w:val="2"/>
            <w:tcMar>
              <w:left w:w="108" w:type="dxa"/>
              <w:right w:w="108" w:type="dxa"/>
            </w:tcMar>
          </w:tcPr>
          <w:p w14:paraId="78CEFFBE" w14:textId="77777777" w:rsidR="005B1D59" w:rsidRPr="00153FA1" w:rsidRDefault="00153FA1" w:rsidP="004D3506">
            <w:pPr>
              <w:tabs>
                <w:tab w:val="left" w:pos="8789"/>
              </w:tabs>
              <w:spacing w:line="280" w:lineRule="atLeast"/>
              <w:ind w:left="113"/>
              <w:rPr>
                <w:rFonts w:asciiTheme="minorHAnsi" w:hAnsiTheme="minorHAnsi" w:cstheme="minorHAnsi"/>
                <w:sz w:val="18"/>
                <w:szCs w:val="18"/>
              </w:rPr>
            </w:pPr>
            <w:bookmarkStart w:id="3" w:name="bmInCharge"/>
            <w:bookmarkEnd w:id="3"/>
            <w:r w:rsidRPr="00153FA1">
              <w:rPr>
                <w:rFonts w:asciiTheme="minorHAnsi" w:hAnsiTheme="minorHAnsi" w:cstheme="minorHAnsi"/>
                <w:sz w:val="18"/>
                <w:szCs w:val="18"/>
              </w:rPr>
              <w:t>Eva Østvik</w:t>
            </w:r>
          </w:p>
          <w:p w14:paraId="4F29064E" w14:textId="136E7195" w:rsidR="00153FA1" w:rsidRPr="00153FA1" w:rsidRDefault="00153FA1" w:rsidP="004D3506">
            <w:pPr>
              <w:tabs>
                <w:tab w:val="left" w:pos="8789"/>
              </w:tabs>
              <w:spacing w:line="280" w:lineRule="atLeast"/>
              <w:ind w:left="113"/>
              <w:rPr>
                <w:rFonts w:asciiTheme="minorHAnsi" w:hAnsiTheme="minorHAnsi" w:cstheme="minorHAnsi"/>
                <w:sz w:val="18"/>
                <w:szCs w:val="18"/>
              </w:rPr>
            </w:pPr>
            <w:r w:rsidRPr="00153FA1">
              <w:rPr>
                <w:rFonts w:asciiTheme="minorHAnsi" w:hAnsiTheme="minorHAnsi" w:cstheme="minorHAnsi"/>
                <w:sz w:val="18"/>
                <w:szCs w:val="18"/>
              </w:rPr>
              <w:t>DM 1187334</w:t>
            </w:r>
          </w:p>
        </w:tc>
        <w:tc>
          <w:tcPr>
            <w:tcW w:w="981" w:type="pct"/>
            <w:tcMar>
              <w:left w:w="108" w:type="dxa"/>
              <w:right w:w="108" w:type="dxa"/>
            </w:tcMar>
          </w:tcPr>
          <w:p w14:paraId="73E3BD58" w14:textId="77777777" w:rsidR="005B1D59" w:rsidRPr="00153FA1" w:rsidRDefault="005B1D59" w:rsidP="00BE42ED">
            <w:pPr>
              <w:pStyle w:val="Lede"/>
              <w:rPr>
                <w:rFonts w:asciiTheme="minorHAnsi" w:hAnsiTheme="minorHAnsi" w:cstheme="minorHAnsi"/>
                <w:sz w:val="18"/>
                <w:szCs w:val="18"/>
              </w:rPr>
            </w:pPr>
            <w:bookmarkStart w:id="4" w:name="bmLedODate"/>
            <w:bookmarkEnd w:id="4"/>
          </w:p>
          <w:p w14:paraId="02E3BF1A" w14:textId="10638B99" w:rsidR="005B1D59" w:rsidRPr="00153FA1" w:rsidRDefault="00153FA1" w:rsidP="00BE42ED">
            <w:pPr>
              <w:pStyle w:val="Lede"/>
              <w:rPr>
                <w:rFonts w:asciiTheme="minorHAnsi" w:hAnsiTheme="minorHAnsi" w:cstheme="minorHAnsi"/>
                <w:sz w:val="18"/>
                <w:szCs w:val="18"/>
              </w:rPr>
            </w:pPr>
            <w:bookmarkStart w:id="5" w:name="bmLedYRef"/>
            <w:bookmarkEnd w:id="5"/>
            <w:r w:rsidRPr="00153FA1">
              <w:rPr>
                <w:rFonts w:asciiTheme="minorHAnsi" w:hAnsiTheme="minorHAnsi" w:cstheme="minorHAnsi"/>
                <w:sz w:val="18"/>
                <w:szCs w:val="18"/>
              </w:rPr>
              <w:t>Deres referanse:</w:t>
            </w:r>
          </w:p>
          <w:p w14:paraId="7626EBBC" w14:textId="77777777" w:rsidR="005B1D59" w:rsidRPr="00153FA1" w:rsidRDefault="005B1D59" w:rsidP="004D3506">
            <w:pPr>
              <w:tabs>
                <w:tab w:val="left" w:pos="8789"/>
              </w:tabs>
              <w:spacing w:line="280" w:lineRule="atLeast"/>
              <w:ind w:left="113"/>
              <w:rPr>
                <w:rFonts w:asciiTheme="minorHAnsi" w:hAnsiTheme="minorHAnsi" w:cstheme="minorHAnsi"/>
                <w:sz w:val="18"/>
                <w:szCs w:val="18"/>
              </w:rPr>
            </w:pPr>
            <w:bookmarkStart w:id="6" w:name="bmLedMember"/>
            <w:bookmarkEnd w:id="6"/>
          </w:p>
        </w:tc>
        <w:tc>
          <w:tcPr>
            <w:tcW w:w="994" w:type="pct"/>
            <w:tcMar>
              <w:left w:w="108" w:type="dxa"/>
              <w:right w:w="108" w:type="dxa"/>
            </w:tcMar>
          </w:tcPr>
          <w:p w14:paraId="4E2E7A58" w14:textId="77777777" w:rsidR="005B1D59" w:rsidRPr="00153FA1" w:rsidRDefault="005B1D59" w:rsidP="004D3506">
            <w:pPr>
              <w:tabs>
                <w:tab w:val="left" w:pos="8789"/>
              </w:tabs>
              <w:spacing w:line="280" w:lineRule="atLeast"/>
              <w:ind w:left="113"/>
              <w:rPr>
                <w:rFonts w:asciiTheme="minorHAnsi" w:hAnsiTheme="minorHAnsi" w:cstheme="minorHAnsi"/>
                <w:sz w:val="18"/>
                <w:szCs w:val="18"/>
              </w:rPr>
            </w:pPr>
            <w:bookmarkStart w:id="7" w:name="bmODate"/>
            <w:bookmarkEnd w:id="7"/>
          </w:p>
          <w:p w14:paraId="08563395" w14:textId="7DC95EA9" w:rsidR="005B1D59" w:rsidRPr="00153FA1" w:rsidRDefault="00153FA1" w:rsidP="004D3506">
            <w:pPr>
              <w:tabs>
                <w:tab w:val="left" w:pos="8789"/>
              </w:tabs>
              <w:spacing w:line="280" w:lineRule="atLeast"/>
              <w:ind w:left="113"/>
              <w:rPr>
                <w:rFonts w:asciiTheme="minorHAnsi" w:hAnsiTheme="minorHAnsi" w:cstheme="minorHAnsi"/>
                <w:sz w:val="18"/>
                <w:szCs w:val="18"/>
              </w:rPr>
            </w:pPr>
            <w:bookmarkStart w:id="8" w:name="bmYRef"/>
            <w:bookmarkStart w:id="9" w:name="bmMember"/>
            <w:bookmarkEnd w:id="8"/>
            <w:bookmarkEnd w:id="9"/>
            <w:r w:rsidRPr="00153FA1">
              <w:rPr>
                <w:rFonts w:asciiTheme="minorHAnsi" w:hAnsiTheme="minorHAnsi" w:cstheme="minorHAnsi"/>
                <w:sz w:val="18"/>
                <w:szCs w:val="18"/>
              </w:rPr>
              <w:t>20/1150</w:t>
            </w:r>
          </w:p>
        </w:tc>
      </w:tr>
    </w:tbl>
    <w:p w14:paraId="68648926" w14:textId="77777777" w:rsidR="00A84157" w:rsidRPr="00002417" w:rsidRDefault="00A84157" w:rsidP="00BE42ED">
      <w:pPr>
        <w:spacing w:after="600" w:line="280" w:lineRule="atLeast"/>
      </w:pPr>
    </w:p>
    <w:p w14:paraId="3E5B6842" w14:textId="6A6D94ED" w:rsidR="00153FA1" w:rsidRPr="00153FA1" w:rsidRDefault="00153FA1" w:rsidP="00153FA1">
      <w:pPr>
        <w:spacing w:line="280" w:lineRule="atLeast"/>
        <w:rPr>
          <w:rFonts w:asciiTheme="minorHAnsi" w:hAnsiTheme="minorHAnsi" w:cstheme="minorHAnsi"/>
          <w:b/>
          <w:sz w:val="24"/>
          <w:szCs w:val="24"/>
        </w:rPr>
      </w:pPr>
      <w:bookmarkStart w:id="10" w:name="bmTitle"/>
      <w:bookmarkEnd w:id="10"/>
      <w:r w:rsidRPr="00153FA1">
        <w:rPr>
          <w:rFonts w:asciiTheme="minorHAnsi" w:hAnsiTheme="minorHAnsi" w:cstheme="minorHAnsi"/>
          <w:b/>
          <w:sz w:val="24"/>
          <w:szCs w:val="24"/>
        </w:rPr>
        <w:t>Forslag til forskrift om nasjonal retningslinje for kreftsykepleierutdanning</w:t>
      </w:r>
    </w:p>
    <w:p w14:paraId="68E55CAF" w14:textId="77777777" w:rsidR="003E6832" w:rsidRPr="00002417" w:rsidRDefault="003E6832" w:rsidP="00BE42ED">
      <w:pPr>
        <w:spacing w:line="280" w:lineRule="atLeast"/>
      </w:pPr>
    </w:p>
    <w:p w14:paraId="4221858F" w14:textId="36579C90" w:rsidR="004D3506" w:rsidRPr="00A5495E" w:rsidRDefault="00153FA1" w:rsidP="0086168A">
      <w:pPr>
        <w:tabs>
          <w:tab w:val="left" w:pos="8789"/>
        </w:tabs>
        <w:spacing w:after="240" w:line="280" w:lineRule="atLeast"/>
        <w:rPr>
          <w:rFonts w:asciiTheme="minorHAnsi" w:hAnsiTheme="minorHAnsi" w:cstheme="minorHAnsi"/>
          <w:sz w:val="22"/>
          <w:szCs w:val="22"/>
        </w:rPr>
      </w:pPr>
      <w:bookmarkStart w:id="11" w:name="bmClosing"/>
      <w:bookmarkEnd w:id="11"/>
      <w:r w:rsidRPr="00A5495E">
        <w:rPr>
          <w:rFonts w:asciiTheme="minorHAnsi" w:hAnsiTheme="minorHAnsi" w:cstheme="minorHAnsi"/>
          <w:sz w:val="22"/>
          <w:szCs w:val="22"/>
        </w:rPr>
        <w:t xml:space="preserve">Norsk Sykepleierforbundet (NSF) takker for muligheten til å gi innspill på forskriften om nasjonal retningslinje for operasjonsutdanningen. </w:t>
      </w:r>
    </w:p>
    <w:p w14:paraId="7FC5C09F" w14:textId="607BA173" w:rsidR="00153FA1" w:rsidRPr="00A5495E" w:rsidRDefault="00153FA1" w:rsidP="00BE42ED">
      <w:pPr>
        <w:tabs>
          <w:tab w:val="left" w:pos="8789"/>
        </w:tabs>
        <w:spacing w:line="280" w:lineRule="atLeast"/>
        <w:rPr>
          <w:rFonts w:asciiTheme="minorHAnsi" w:hAnsiTheme="minorHAnsi" w:cstheme="minorHAnsi"/>
          <w:sz w:val="22"/>
          <w:szCs w:val="22"/>
        </w:rPr>
      </w:pPr>
    </w:p>
    <w:p w14:paraId="56B2FBA7" w14:textId="434E2614" w:rsidR="00153FA1" w:rsidRPr="00A5495E" w:rsidRDefault="00153FA1" w:rsidP="0086168A">
      <w:pPr>
        <w:tabs>
          <w:tab w:val="left" w:pos="8789"/>
        </w:tabs>
        <w:spacing w:after="240" w:line="280" w:lineRule="atLeast"/>
        <w:rPr>
          <w:rFonts w:asciiTheme="minorHAnsi" w:hAnsiTheme="minorHAnsi" w:cstheme="minorHAnsi"/>
          <w:b/>
          <w:bCs/>
          <w:sz w:val="22"/>
          <w:szCs w:val="22"/>
        </w:rPr>
      </w:pPr>
      <w:r w:rsidRPr="00A5495E">
        <w:rPr>
          <w:rFonts w:asciiTheme="minorHAnsi" w:hAnsiTheme="minorHAnsi" w:cstheme="minorHAnsi"/>
          <w:b/>
          <w:bCs/>
          <w:sz w:val="22"/>
          <w:szCs w:val="22"/>
        </w:rPr>
        <w:t>Tittel, virkeområde og formål</w:t>
      </w:r>
    </w:p>
    <w:p w14:paraId="2B6D21DE" w14:textId="471D242C" w:rsidR="00153FA1" w:rsidRPr="00A5495E" w:rsidRDefault="00153FA1" w:rsidP="00153FA1">
      <w:pPr>
        <w:tabs>
          <w:tab w:val="left" w:pos="8789"/>
        </w:tabs>
        <w:spacing w:line="280" w:lineRule="atLeast"/>
        <w:rPr>
          <w:rFonts w:asciiTheme="minorHAnsi" w:hAnsiTheme="minorHAnsi" w:cstheme="minorHAnsi"/>
          <w:sz w:val="22"/>
          <w:szCs w:val="22"/>
        </w:rPr>
      </w:pPr>
      <w:r w:rsidRPr="00A5495E">
        <w:rPr>
          <w:rFonts w:asciiTheme="minorHAnsi" w:hAnsiTheme="minorHAnsi" w:cstheme="minorHAnsi"/>
          <w:sz w:val="22"/>
          <w:szCs w:val="22"/>
        </w:rPr>
        <w:t>Tittelen er</w:t>
      </w:r>
      <w:r w:rsidR="00F74FE0">
        <w:rPr>
          <w:rFonts w:asciiTheme="minorHAnsi" w:hAnsiTheme="minorHAnsi" w:cstheme="minorHAnsi"/>
          <w:sz w:val="22"/>
          <w:szCs w:val="22"/>
        </w:rPr>
        <w:t xml:space="preserve"> forslag til </w:t>
      </w:r>
      <w:r w:rsidRPr="00A5495E">
        <w:rPr>
          <w:rFonts w:asciiTheme="minorHAnsi" w:hAnsiTheme="minorHAnsi" w:cstheme="minorHAnsi"/>
          <w:sz w:val="22"/>
          <w:szCs w:val="22"/>
        </w:rPr>
        <w:t>«Forskrift om nasjonale retningslinje for kreftsykepleierutdanning». Siden læringsutbyttene er lagt på nivå 7</w:t>
      </w:r>
      <w:r w:rsidR="00D562C3">
        <w:rPr>
          <w:rFonts w:asciiTheme="minorHAnsi" w:hAnsiTheme="minorHAnsi" w:cstheme="minorHAnsi"/>
          <w:sz w:val="22"/>
          <w:szCs w:val="22"/>
        </w:rPr>
        <w:t xml:space="preserve"> (2. syklus) som beskriver mastergrad i nasjonalt kvalifikasjons rammeverk (NKR), </w:t>
      </w:r>
      <w:r w:rsidRPr="00A5495E">
        <w:rPr>
          <w:rFonts w:asciiTheme="minorHAnsi" w:hAnsiTheme="minorHAnsi" w:cstheme="minorHAnsi"/>
          <w:sz w:val="22"/>
          <w:szCs w:val="22"/>
        </w:rPr>
        <w:t xml:space="preserve">bør retningslinjens </w:t>
      </w:r>
      <w:r w:rsidR="00D562C3">
        <w:rPr>
          <w:rFonts w:asciiTheme="minorHAnsi" w:hAnsiTheme="minorHAnsi" w:cstheme="minorHAnsi"/>
          <w:sz w:val="22"/>
          <w:szCs w:val="22"/>
        </w:rPr>
        <w:t xml:space="preserve">og utdanningens </w:t>
      </w:r>
      <w:r w:rsidRPr="00A5495E">
        <w:rPr>
          <w:rFonts w:asciiTheme="minorHAnsi" w:hAnsiTheme="minorHAnsi" w:cstheme="minorHAnsi"/>
          <w:sz w:val="22"/>
          <w:szCs w:val="22"/>
        </w:rPr>
        <w:t xml:space="preserve">tittel gjenspeile dette. </w:t>
      </w:r>
      <w:r w:rsidR="00D562C3">
        <w:rPr>
          <w:rFonts w:asciiTheme="minorHAnsi" w:hAnsiTheme="minorHAnsi" w:cstheme="minorHAnsi"/>
          <w:sz w:val="22"/>
          <w:szCs w:val="22"/>
        </w:rPr>
        <w:t xml:space="preserve">NKR </w:t>
      </w:r>
      <w:r w:rsidR="00D562C3" w:rsidRPr="00962A34">
        <w:rPr>
          <w:rFonts w:asciiTheme="minorHAnsi" w:hAnsiTheme="minorHAnsi" w:cstheme="minorHAnsi"/>
          <w:bCs/>
          <w:sz w:val="22"/>
          <w:szCs w:val="22"/>
        </w:rPr>
        <w:t>utgjør rammeverket for alle formelle utdanningskvalifikasjoner i Norge.</w:t>
      </w:r>
      <w:r w:rsidR="00D562C3">
        <w:rPr>
          <w:rFonts w:asciiTheme="minorHAnsi" w:hAnsiTheme="minorHAnsi" w:cstheme="minorHAnsi"/>
          <w:bCs/>
          <w:sz w:val="22"/>
          <w:szCs w:val="22"/>
        </w:rPr>
        <w:t xml:space="preserve"> </w:t>
      </w:r>
      <w:r w:rsidRPr="00A5495E">
        <w:rPr>
          <w:rFonts w:asciiTheme="minorHAnsi" w:hAnsiTheme="minorHAnsi" w:cstheme="minorHAnsi"/>
          <w:sz w:val="22"/>
          <w:szCs w:val="22"/>
        </w:rPr>
        <w:t xml:space="preserve">NSF foreslår </w:t>
      </w:r>
      <w:r w:rsidR="00D562C3">
        <w:rPr>
          <w:rFonts w:asciiTheme="minorHAnsi" w:hAnsiTheme="minorHAnsi" w:cstheme="minorHAnsi"/>
          <w:sz w:val="22"/>
          <w:szCs w:val="22"/>
        </w:rPr>
        <w:t>derfor a</w:t>
      </w:r>
      <w:r w:rsidRPr="00A5495E">
        <w:rPr>
          <w:rFonts w:asciiTheme="minorHAnsi" w:hAnsiTheme="minorHAnsi" w:cstheme="minorHAnsi"/>
          <w:sz w:val="22"/>
          <w:szCs w:val="22"/>
        </w:rPr>
        <w:t>t tittelen endres til:</w:t>
      </w:r>
      <w:r w:rsidRPr="00E32E5F">
        <w:rPr>
          <w:rFonts w:asciiTheme="minorHAnsi" w:hAnsiTheme="minorHAnsi" w:cstheme="minorHAnsi"/>
          <w:sz w:val="22"/>
          <w:szCs w:val="22"/>
        </w:rPr>
        <w:t xml:space="preserve"> «</w:t>
      </w:r>
      <w:r w:rsidRPr="00E32E5F">
        <w:rPr>
          <w:rFonts w:asciiTheme="minorHAnsi" w:hAnsiTheme="minorHAnsi" w:cstheme="minorHAnsi"/>
          <w:b/>
          <w:bCs/>
          <w:sz w:val="22"/>
          <w:szCs w:val="22"/>
        </w:rPr>
        <w:t>Retningslinje for masterutdanning i kreftsykepleie</w:t>
      </w:r>
      <w:r w:rsidRPr="00E32E5F">
        <w:rPr>
          <w:rFonts w:asciiTheme="minorHAnsi" w:hAnsiTheme="minorHAnsi" w:cstheme="minorHAnsi"/>
          <w:sz w:val="22"/>
          <w:szCs w:val="22"/>
        </w:rPr>
        <w:t xml:space="preserve">», </w:t>
      </w:r>
      <w:r w:rsidRPr="00A5495E">
        <w:rPr>
          <w:rFonts w:asciiTheme="minorHAnsi" w:hAnsiTheme="minorHAnsi" w:cstheme="minorHAnsi"/>
          <w:sz w:val="22"/>
          <w:szCs w:val="22"/>
        </w:rPr>
        <w:t xml:space="preserve">og at benevnelsen benyttes gjennomgående i forskriften. </w:t>
      </w:r>
    </w:p>
    <w:p w14:paraId="14B90037" w14:textId="77777777" w:rsidR="00153FA1" w:rsidRPr="00A5495E" w:rsidRDefault="00153FA1" w:rsidP="00153FA1">
      <w:pPr>
        <w:tabs>
          <w:tab w:val="left" w:pos="8789"/>
        </w:tabs>
        <w:spacing w:line="280" w:lineRule="atLeast"/>
        <w:rPr>
          <w:rFonts w:asciiTheme="minorHAnsi" w:hAnsiTheme="minorHAnsi" w:cstheme="minorHAnsi"/>
          <w:sz w:val="22"/>
          <w:szCs w:val="22"/>
        </w:rPr>
      </w:pPr>
    </w:p>
    <w:p w14:paraId="6B9ADAD1" w14:textId="43E73CD5" w:rsidR="00153FA1" w:rsidRDefault="00153FA1" w:rsidP="00153FA1">
      <w:pPr>
        <w:tabs>
          <w:tab w:val="left" w:pos="8789"/>
        </w:tabs>
        <w:spacing w:line="280" w:lineRule="atLeast"/>
        <w:rPr>
          <w:rFonts w:asciiTheme="minorHAnsi" w:hAnsiTheme="minorHAnsi" w:cstheme="minorHAnsi"/>
          <w:sz w:val="22"/>
          <w:szCs w:val="22"/>
        </w:rPr>
      </w:pPr>
      <w:r w:rsidRPr="0009614C">
        <w:rPr>
          <w:rFonts w:asciiTheme="minorHAnsi" w:hAnsiTheme="minorHAnsi" w:cstheme="minorHAnsi"/>
          <w:sz w:val="22"/>
          <w:szCs w:val="22"/>
        </w:rPr>
        <w:t xml:space="preserve">§2 beskriver fagfeltets kompleksitet, og kreftsykepleierens fag- ansvars- og yrkesutøvelse. Formålet </w:t>
      </w:r>
      <w:r w:rsidR="00326F36">
        <w:rPr>
          <w:rFonts w:asciiTheme="minorHAnsi" w:hAnsiTheme="minorHAnsi" w:cstheme="minorHAnsi"/>
          <w:sz w:val="22"/>
          <w:szCs w:val="22"/>
        </w:rPr>
        <w:t xml:space="preserve">oppfattes som </w:t>
      </w:r>
      <w:r w:rsidR="00F74FE0">
        <w:rPr>
          <w:rFonts w:asciiTheme="minorHAnsi" w:hAnsiTheme="minorHAnsi" w:cstheme="minorHAnsi"/>
          <w:sz w:val="22"/>
          <w:szCs w:val="22"/>
        </w:rPr>
        <w:t xml:space="preserve">generelt og </w:t>
      </w:r>
      <w:r w:rsidR="00326F36">
        <w:rPr>
          <w:rFonts w:asciiTheme="minorHAnsi" w:hAnsiTheme="minorHAnsi" w:cstheme="minorHAnsi"/>
          <w:sz w:val="22"/>
          <w:szCs w:val="22"/>
        </w:rPr>
        <w:t>o</w:t>
      </w:r>
      <w:r w:rsidRPr="0009614C">
        <w:rPr>
          <w:rFonts w:asciiTheme="minorHAnsi" w:hAnsiTheme="minorHAnsi" w:cstheme="minorHAnsi"/>
          <w:sz w:val="22"/>
          <w:szCs w:val="22"/>
        </w:rPr>
        <w:t>verordnet</w:t>
      </w:r>
      <w:r w:rsidR="00B72072" w:rsidRPr="0009614C">
        <w:rPr>
          <w:rFonts w:asciiTheme="minorHAnsi" w:hAnsiTheme="minorHAnsi" w:cstheme="minorHAnsi"/>
          <w:sz w:val="22"/>
          <w:szCs w:val="22"/>
        </w:rPr>
        <w:t>. P</w:t>
      </w:r>
      <w:r w:rsidRPr="0009614C">
        <w:rPr>
          <w:rFonts w:asciiTheme="minorHAnsi" w:hAnsiTheme="minorHAnsi" w:cstheme="minorHAnsi"/>
          <w:sz w:val="22"/>
          <w:szCs w:val="22"/>
        </w:rPr>
        <w:t xml:space="preserve">rogramgruppen bør </w:t>
      </w:r>
      <w:r w:rsidR="00F74FE0">
        <w:rPr>
          <w:rFonts w:asciiTheme="minorHAnsi" w:hAnsiTheme="minorHAnsi" w:cstheme="minorHAnsi"/>
          <w:sz w:val="22"/>
          <w:szCs w:val="22"/>
        </w:rPr>
        <w:t xml:space="preserve">prøve å </w:t>
      </w:r>
      <w:r w:rsidRPr="0009614C">
        <w:rPr>
          <w:rFonts w:asciiTheme="minorHAnsi" w:hAnsiTheme="minorHAnsi" w:cstheme="minorHAnsi"/>
          <w:sz w:val="22"/>
          <w:szCs w:val="22"/>
        </w:rPr>
        <w:t xml:space="preserve">tydeliggjøre og utdype </w:t>
      </w:r>
      <w:r w:rsidR="00B72072" w:rsidRPr="0009614C">
        <w:rPr>
          <w:rFonts w:asciiTheme="minorHAnsi" w:hAnsiTheme="minorHAnsi" w:cstheme="minorHAnsi"/>
          <w:sz w:val="22"/>
          <w:szCs w:val="22"/>
        </w:rPr>
        <w:t xml:space="preserve">kreftsykepleierens særegne kvalifikasjoner i møte med pasientgruppen, med andre </w:t>
      </w:r>
      <w:r w:rsidR="007D2D44" w:rsidRPr="0009614C">
        <w:rPr>
          <w:rFonts w:asciiTheme="minorHAnsi" w:hAnsiTheme="minorHAnsi" w:cstheme="minorHAnsi"/>
          <w:sz w:val="22"/>
          <w:szCs w:val="22"/>
        </w:rPr>
        <w:t>ord beskrive</w:t>
      </w:r>
      <w:r w:rsidRPr="0009614C">
        <w:rPr>
          <w:rFonts w:asciiTheme="minorHAnsi" w:hAnsiTheme="minorHAnsi" w:cstheme="minorHAnsi"/>
          <w:sz w:val="22"/>
          <w:szCs w:val="22"/>
        </w:rPr>
        <w:t xml:space="preserve"> det komplekse og omfattende fagområdet</w:t>
      </w:r>
      <w:r w:rsidR="00D562C3">
        <w:rPr>
          <w:rFonts w:asciiTheme="minorHAnsi" w:hAnsiTheme="minorHAnsi" w:cstheme="minorHAnsi"/>
          <w:sz w:val="22"/>
          <w:szCs w:val="22"/>
        </w:rPr>
        <w:t xml:space="preserve"> </w:t>
      </w:r>
      <w:r w:rsidR="00A463F7">
        <w:rPr>
          <w:rFonts w:asciiTheme="minorHAnsi" w:hAnsiTheme="minorHAnsi" w:cstheme="minorHAnsi"/>
          <w:sz w:val="22"/>
          <w:szCs w:val="22"/>
        </w:rPr>
        <w:t xml:space="preserve">som krever </w:t>
      </w:r>
      <w:r w:rsidR="00F74FE0">
        <w:rPr>
          <w:rFonts w:asciiTheme="minorHAnsi" w:hAnsiTheme="minorHAnsi" w:cstheme="minorHAnsi"/>
          <w:sz w:val="22"/>
          <w:szCs w:val="22"/>
        </w:rPr>
        <w:t xml:space="preserve">fordypning og </w:t>
      </w:r>
      <w:r w:rsidR="00A463F7">
        <w:rPr>
          <w:rFonts w:asciiTheme="minorHAnsi" w:hAnsiTheme="minorHAnsi" w:cstheme="minorHAnsi"/>
          <w:sz w:val="22"/>
          <w:szCs w:val="22"/>
        </w:rPr>
        <w:t>en spesialistutdanning i kreftsykepleie</w:t>
      </w:r>
      <w:r w:rsidR="0009614C" w:rsidRPr="0009614C">
        <w:rPr>
          <w:rFonts w:asciiTheme="minorHAnsi" w:hAnsiTheme="minorHAnsi" w:cstheme="minorHAnsi"/>
          <w:sz w:val="22"/>
          <w:szCs w:val="22"/>
        </w:rPr>
        <w:t xml:space="preserve">. </w:t>
      </w:r>
      <w:r w:rsidR="00F74FE0" w:rsidRPr="00F74FE0">
        <w:rPr>
          <w:rFonts w:asciiTheme="minorHAnsi" w:hAnsiTheme="minorHAnsi" w:cstheme="minorHAnsi"/>
          <w:sz w:val="22"/>
          <w:szCs w:val="22"/>
        </w:rPr>
        <w:t xml:space="preserve">Formålet bør beskrives så tydelig at det underbygger behovet for en helhetlig og gjennomgående mastergradsutdanning på 120 studiepoeng for alle </w:t>
      </w:r>
      <w:r w:rsidR="00F74FE0">
        <w:rPr>
          <w:rFonts w:asciiTheme="minorHAnsi" w:hAnsiTheme="minorHAnsi" w:cstheme="minorHAnsi"/>
          <w:sz w:val="22"/>
          <w:szCs w:val="22"/>
        </w:rPr>
        <w:t>kreftsykepleiere</w:t>
      </w:r>
      <w:r w:rsidR="00F74FE0" w:rsidRPr="00F74FE0">
        <w:rPr>
          <w:rFonts w:asciiTheme="minorHAnsi" w:hAnsiTheme="minorHAnsi" w:cstheme="minorHAnsi"/>
          <w:sz w:val="22"/>
          <w:szCs w:val="22"/>
        </w:rPr>
        <w:t>.</w:t>
      </w:r>
    </w:p>
    <w:p w14:paraId="0919040E" w14:textId="77777777" w:rsidR="00A463F7" w:rsidRDefault="00A463F7" w:rsidP="00153FA1">
      <w:pPr>
        <w:tabs>
          <w:tab w:val="left" w:pos="8789"/>
        </w:tabs>
        <w:spacing w:line="280" w:lineRule="atLeast"/>
        <w:rPr>
          <w:rFonts w:asciiTheme="minorHAnsi" w:hAnsiTheme="minorHAnsi" w:cstheme="minorHAnsi"/>
          <w:sz w:val="22"/>
          <w:szCs w:val="22"/>
        </w:rPr>
      </w:pPr>
    </w:p>
    <w:p w14:paraId="01EDA534" w14:textId="15ACD0C4" w:rsidR="00153FA1" w:rsidRDefault="00153FA1" w:rsidP="00F74FE0">
      <w:pPr>
        <w:tabs>
          <w:tab w:val="left" w:pos="8789"/>
        </w:tabs>
        <w:spacing w:after="240" w:line="276" w:lineRule="auto"/>
        <w:rPr>
          <w:rFonts w:asciiTheme="minorHAnsi" w:hAnsiTheme="minorHAnsi" w:cstheme="minorHAnsi"/>
          <w:sz w:val="22"/>
          <w:szCs w:val="22"/>
        </w:rPr>
      </w:pPr>
      <w:r w:rsidRPr="00A5495E">
        <w:rPr>
          <w:rFonts w:asciiTheme="minorHAnsi" w:hAnsiTheme="minorHAnsi" w:cstheme="minorHAnsi"/>
          <w:sz w:val="22"/>
          <w:szCs w:val="22"/>
        </w:rPr>
        <w:t>NSF mener det er uklart hva som menes med</w:t>
      </w:r>
      <w:r w:rsidR="0085170B" w:rsidRPr="00A5495E">
        <w:rPr>
          <w:rFonts w:asciiTheme="minorHAnsi" w:hAnsiTheme="minorHAnsi" w:cstheme="minorHAnsi"/>
          <w:sz w:val="22"/>
          <w:szCs w:val="22"/>
        </w:rPr>
        <w:t xml:space="preserve">: </w:t>
      </w:r>
      <w:r w:rsidR="0085170B" w:rsidRPr="00A5495E">
        <w:rPr>
          <w:rFonts w:asciiTheme="minorHAnsi" w:hAnsiTheme="minorHAnsi" w:cstheme="minorHAnsi"/>
          <w:i/>
          <w:iCs/>
          <w:sz w:val="22"/>
          <w:szCs w:val="22"/>
        </w:rPr>
        <w:t>Fullført kreftsykepleierutdanning på 120 studiepoeng gir mastergrad i kreftsykepleie og kvalifiserer for arbeid som kreftsykepleier. Kandidater som avslutter utdanningen etter 60 studiepoeng, har fullført videreutdanning i kreftsykepleie og kvalifiserer også til arbeid som kreftsykepleier</w:t>
      </w:r>
      <w:r w:rsidR="0085170B" w:rsidRPr="00A5495E">
        <w:rPr>
          <w:rFonts w:asciiTheme="minorHAnsi" w:hAnsiTheme="minorHAnsi" w:cstheme="minorHAnsi"/>
          <w:sz w:val="22"/>
          <w:szCs w:val="22"/>
        </w:rPr>
        <w:t>.</w:t>
      </w:r>
      <w:r w:rsidR="00EE33B1" w:rsidRPr="00A5495E">
        <w:rPr>
          <w:rFonts w:asciiTheme="minorHAnsi" w:hAnsiTheme="minorHAnsi" w:cstheme="minorHAnsi"/>
          <w:sz w:val="22"/>
          <w:szCs w:val="22"/>
        </w:rPr>
        <w:t xml:space="preserve"> </w:t>
      </w:r>
      <w:r w:rsidR="00326F36">
        <w:rPr>
          <w:rFonts w:asciiTheme="minorHAnsi" w:hAnsiTheme="minorHAnsi" w:cstheme="minorHAnsi"/>
          <w:sz w:val="22"/>
          <w:szCs w:val="22"/>
        </w:rPr>
        <w:t xml:space="preserve"> </w:t>
      </w:r>
      <w:r w:rsidR="00EE33B1" w:rsidRPr="00A5495E">
        <w:rPr>
          <w:rFonts w:asciiTheme="minorHAnsi" w:hAnsiTheme="minorHAnsi" w:cstheme="minorHAnsi"/>
          <w:sz w:val="22"/>
          <w:szCs w:val="22"/>
        </w:rPr>
        <w:t xml:space="preserve">Det gir inntrykk av at 60 og 120 studiepoeng gir samme kvalifikasjoner. </w:t>
      </w:r>
      <w:r w:rsidR="00F74FE0">
        <w:rPr>
          <w:rFonts w:asciiTheme="minorHAnsi" w:hAnsiTheme="minorHAnsi" w:cstheme="minorHAnsi"/>
          <w:sz w:val="22"/>
          <w:szCs w:val="22"/>
        </w:rPr>
        <w:t xml:space="preserve">Det bør </w:t>
      </w:r>
      <w:r w:rsidRPr="00A5495E">
        <w:rPr>
          <w:rFonts w:asciiTheme="minorHAnsi" w:hAnsiTheme="minorHAnsi" w:cstheme="minorHAnsi"/>
          <w:sz w:val="22"/>
          <w:szCs w:val="22"/>
        </w:rPr>
        <w:t xml:space="preserve">komme tydelig frem at kandidater som avslutter etter </w:t>
      </w:r>
      <w:r w:rsidR="0085170B" w:rsidRPr="00A5495E">
        <w:rPr>
          <w:rFonts w:asciiTheme="minorHAnsi" w:hAnsiTheme="minorHAnsi" w:cstheme="minorHAnsi"/>
          <w:sz w:val="22"/>
          <w:szCs w:val="22"/>
        </w:rPr>
        <w:t>6</w:t>
      </w:r>
      <w:r w:rsidRPr="00A5495E">
        <w:rPr>
          <w:rFonts w:asciiTheme="minorHAnsi" w:hAnsiTheme="minorHAnsi" w:cstheme="minorHAnsi"/>
          <w:sz w:val="22"/>
          <w:szCs w:val="22"/>
        </w:rPr>
        <w:t>0 studiepoeng avslutter uten å ha graden</w:t>
      </w:r>
      <w:r w:rsidR="003A3CCD" w:rsidRPr="00A5495E">
        <w:rPr>
          <w:rFonts w:asciiTheme="minorHAnsi" w:hAnsiTheme="minorHAnsi" w:cstheme="minorHAnsi"/>
          <w:sz w:val="22"/>
          <w:szCs w:val="22"/>
        </w:rPr>
        <w:t xml:space="preserve"> </w:t>
      </w:r>
      <w:r w:rsidR="0085170B" w:rsidRPr="00A5495E">
        <w:rPr>
          <w:rFonts w:asciiTheme="minorHAnsi" w:hAnsiTheme="minorHAnsi" w:cstheme="minorHAnsi"/>
          <w:sz w:val="22"/>
          <w:szCs w:val="22"/>
        </w:rPr>
        <w:t>kreftsykepleie</w:t>
      </w:r>
      <w:r w:rsidR="00E32E5F">
        <w:rPr>
          <w:rFonts w:asciiTheme="minorHAnsi" w:hAnsiTheme="minorHAnsi" w:cstheme="minorHAnsi"/>
          <w:sz w:val="22"/>
          <w:szCs w:val="22"/>
        </w:rPr>
        <w:t>r</w:t>
      </w:r>
      <w:r w:rsidR="0085170B" w:rsidRPr="00A5495E">
        <w:rPr>
          <w:rFonts w:asciiTheme="minorHAnsi" w:hAnsiTheme="minorHAnsi" w:cstheme="minorHAnsi"/>
          <w:sz w:val="22"/>
          <w:szCs w:val="22"/>
        </w:rPr>
        <w:t>.</w:t>
      </w:r>
      <w:r w:rsidR="00E32E5F">
        <w:rPr>
          <w:rFonts w:asciiTheme="minorHAnsi" w:hAnsiTheme="minorHAnsi" w:cstheme="minorHAnsi"/>
          <w:sz w:val="22"/>
          <w:szCs w:val="22"/>
        </w:rPr>
        <w:t xml:space="preserve"> NSF mener derfor at formålet i</w:t>
      </w:r>
      <w:r w:rsidR="00A463F7">
        <w:rPr>
          <w:rFonts w:asciiTheme="minorHAnsi" w:hAnsiTheme="minorHAnsi" w:cstheme="minorHAnsi"/>
          <w:sz w:val="22"/>
          <w:szCs w:val="22"/>
        </w:rPr>
        <w:t xml:space="preserve">kke </w:t>
      </w:r>
      <w:r w:rsidR="00E32E5F">
        <w:rPr>
          <w:rFonts w:asciiTheme="minorHAnsi" w:hAnsiTheme="minorHAnsi" w:cstheme="minorHAnsi"/>
          <w:sz w:val="22"/>
          <w:szCs w:val="22"/>
        </w:rPr>
        <w:t xml:space="preserve">kan </w:t>
      </w:r>
      <w:r w:rsidRPr="00A5495E">
        <w:rPr>
          <w:rFonts w:asciiTheme="minorHAnsi" w:hAnsiTheme="minorHAnsi" w:cstheme="minorHAnsi"/>
          <w:sz w:val="22"/>
          <w:szCs w:val="22"/>
        </w:rPr>
        <w:t xml:space="preserve">beskrives likt for kandidater som avslutter etter </w:t>
      </w:r>
      <w:r w:rsidR="0085170B" w:rsidRPr="00A5495E">
        <w:rPr>
          <w:rFonts w:asciiTheme="minorHAnsi" w:hAnsiTheme="minorHAnsi" w:cstheme="minorHAnsi"/>
          <w:sz w:val="22"/>
          <w:szCs w:val="22"/>
        </w:rPr>
        <w:t>6</w:t>
      </w:r>
      <w:r w:rsidRPr="00A5495E">
        <w:rPr>
          <w:rFonts w:asciiTheme="minorHAnsi" w:hAnsiTheme="minorHAnsi" w:cstheme="minorHAnsi"/>
          <w:sz w:val="22"/>
          <w:szCs w:val="22"/>
        </w:rPr>
        <w:t>0 studiepoeng og for de som fullfører mastergraden</w:t>
      </w:r>
      <w:r w:rsidR="0085170B" w:rsidRPr="00A5495E">
        <w:rPr>
          <w:rFonts w:asciiTheme="minorHAnsi" w:hAnsiTheme="minorHAnsi" w:cstheme="minorHAnsi"/>
          <w:sz w:val="22"/>
          <w:szCs w:val="22"/>
        </w:rPr>
        <w:t xml:space="preserve"> på 120 studiepoeng</w:t>
      </w:r>
      <w:r w:rsidRPr="00A5495E">
        <w:rPr>
          <w:rFonts w:asciiTheme="minorHAnsi" w:hAnsiTheme="minorHAnsi" w:cstheme="minorHAnsi"/>
          <w:sz w:val="22"/>
          <w:szCs w:val="22"/>
        </w:rPr>
        <w:t xml:space="preserve">. Om ulikheten i lengden på utdanningen vil ha betydning for hvilke roller, ansvar og oppgaver </w:t>
      </w:r>
      <w:r w:rsidR="0085170B" w:rsidRPr="00A5495E">
        <w:rPr>
          <w:rFonts w:asciiTheme="minorHAnsi" w:hAnsiTheme="minorHAnsi" w:cstheme="minorHAnsi"/>
          <w:sz w:val="22"/>
          <w:szCs w:val="22"/>
        </w:rPr>
        <w:t xml:space="preserve">kreftsykepleiere </w:t>
      </w:r>
      <w:r w:rsidRPr="00A5495E">
        <w:rPr>
          <w:rFonts w:asciiTheme="minorHAnsi" w:hAnsiTheme="minorHAnsi" w:cstheme="minorHAnsi"/>
          <w:sz w:val="22"/>
          <w:szCs w:val="22"/>
        </w:rPr>
        <w:t>kan og skal ha, bør det tydeliggjøres i formålet.</w:t>
      </w:r>
    </w:p>
    <w:p w14:paraId="501F015A" w14:textId="77777777" w:rsidR="00F74FE0" w:rsidRPr="00A5495E" w:rsidRDefault="00F74FE0" w:rsidP="00153FA1">
      <w:pPr>
        <w:tabs>
          <w:tab w:val="left" w:pos="8789"/>
        </w:tabs>
        <w:spacing w:line="280" w:lineRule="atLeast"/>
        <w:rPr>
          <w:rFonts w:asciiTheme="minorHAnsi" w:hAnsiTheme="minorHAnsi" w:cstheme="minorHAnsi"/>
          <w:sz w:val="22"/>
          <w:szCs w:val="22"/>
        </w:rPr>
      </w:pPr>
    </w:p>
    <w:p w14:paraId="0CB3E5D2" w14:textId="481A5652" w:rsidR="00153FA1" w:rsidRPr="00A463F7" w:rsidRDefault="00A463F7" w:rsidP="004969AB">
      <w:pPr>
        <w:tabs>
          <w:tab w:val="left" w:pos="8789"/>
        </w:tabs>
        <w:spacing w:after="240" w:line="280" w:lineRule="atLeast"/>
        <w:rPr>
          <w:rFonts w:asciiTheme="minorHAnsi" w:hAnsiTheme="minorHAnsi" w:cstheme="minorHAnsi"/>
          <w:b/>
          <w:bCs/>
          <w:sz w:val="22"/>
          <w:szCs w:val="22"/>
        </w:rPr>
      </w:pPr>
      <w:r w:rsidRPr="00A463F7">
        <w:rPr>
          <w:rFonts w:asciiTheme="minorHAnsi" w:hAnsiTheme="minorHAnsi" w:cstheme="minorHAnsi"/>
          <w:b/>
          <w:bCs/>
          <w:sz w:val="22"/>
          <w:szCs w:val="22"/>
        </w:rPr>
        <w:t>Spørsmål 1</w:t>
      </w:r>
      <w:r w:rsidR="00394B3B">
        <w:rPr>
          <w:rFonts w:asciiTheme="minorHAnsi" w:hAnsiTheme="minorHAnsi" w:cstheme="minorHAnsi"/>
          <w:b/>
          <w:bCs/>
          <w:sz w:val="22"/>
          <w:szCs w:val="22"/>
        </w:rPr>
        <w:t xml:space="preserve"> - </w:t>
      </w:r>
      <w:r w:rsidR="00E01740">
        <w:rPr>
          <w:rFonts w:asciiTheme="minorHAnsi" w:hAnsiTheme="minorHAnsi" w:cstheme="minorHAnsi"/>
          <w:b/>
          <w:bCs/>
          <w:sz w:val="22"/>
          <w:szCs w:val="22"/>
        </w:rPr>
        <w:t xml:space="preserve">2 </w:t>
      </w:r>
      <w:r w:rsidR="00394B3B">
        <w:rPr>
          <w:rFonts w:asciiTheme="minorHAnsi" w:hAnsiTheme="minorHAnsi" w:cstheme="minorHAnsi"/>
          <w:b/>
          <w:bCs/>
          <w:sz w:val="22"/>
          <w:szCs w:val="22"/>
        </w:rPr>
        <w:t xml:space="preserve"> </w:t>
      </w:r>
    </w:p>
    <w:p w14:paraId="469F5FD4" w14:textId="26CE1895" w:rsidR="002149DE" w:rsidRPr="002149DE" w:rsidRDefault="002149DE" w:rsidP="002149DE">
      <w:pPr>
        <w:spacing w:line="276" w:lineRule="auto"/>
        <w:rPr>
          <w:rFonts w:asciiTheme="minorHAnsi" w:hAnsiTheme="minorHAnsi" w:cstheme="minorHAnsi"/>
          <w:sz w:val="22"/>
          <w:szCs w:val="22"/>
        </w:rPr>
      </w:pPr>
      <w:r w:rsidRPr="002149DE">
        <w:rPr>
          <w:rFonts w:asciiTheme="minorHAnsi" w:hAnsiTheme="minorHAnsi" w:cstheme="minorHAnsi"/>
          <w:sz w:val="22"/>
          <w:szCs w:val="22"/>
        </w:rPr>
        <w:t>T</w:t>
      </w:r>
      <w:r w:rsidR="008B6C02" w:rsidRPr="002149DE">
        <w:rPr>
          <w:rFonts w:asciiTheme="minorHAnsi" w:hAnsiTheme="minorHAnsi" w:cstheme="minorHAnsi"/>
          <w:sz w:val="22"/>
          <w:szCs w:val="22"/>
        </w:rPr>
        <w:t xml:space="preserve">jenestenes kompetansebehov er i endring som følge av økt effektivitet, teknologisk utvikling, nye behandlingsmetoder, og mer komplekse pasienttilstander og pasientforløp. </w:t>
      </w:r>
      <w:r w:rsidRPr="002149DE">
        <w:rPr>
          <w:rFonts w:asciiTheme="minorHAnsi" w:hAnsiTheme="minorHAnsi" w:cstheme="minorHAnsi"/>
          <w:sz w:val="22"/>
          <w:szCs w:val="22"/>
        </w:rPr>
        <w:t xml:space="preserve">Kreftbehandling vil i fremtiden bli enda mer avansert og spesialisert. Behandling og oppfølging vil foregå både i kommunen og i spesialisthelsetjenesten. For å sikre at kreftpasientene blir møtt med faglig kompetanse og kunnskapsbasert </w:t>
      </w:r>
      <w:r>
        <w:rPr>
          <w:rFonts w:asciiTheme="minorHAnsi" w:hAnsiTheme="minorHAnsi" w:cstheme="minorHAnsi"/>
          <w:sz w:val="22"/>
          <w:szCs w:val="22"/>
        </w:rPr>
        <w:t>praksis</w:t>
      </w:r>
      <w:r w:rsidRPr="002149DE">
        <w:rPr>
          <w:rFonts w:asciiTheme="minorHAnsi" w:hAnsiTheme="minorHAnsi" w:cstheme="minorHAnsi"/>
          <w:sz w:val="22"/>
          <w:szCs w:val="22"/>
        </w:rPr>
        <w:t>, trygge medisintekniske ferdigheter og omsorg kreves det kreftsykepleie</w:t>
      </w:r>
      <w:r>
        <w:rPr>
          <w:rFonts w:asciiTheme="minorHAnsi" w:hAnsiTheme="minorHAnsi" w:cstheme="minorHAnsi"/>
          <w:sz w:val="22"/>
          <w:szCs w:val="22"/>
        </w:rPr>
        <w:t>re med mastergrads</w:t>
      </w:r>
      <w:r w:rsidRPr="002149DE">
        <w:rPr>
          <w:rFonts w:asciiTheme="minorHAnsi" w:hAnsiTheme="minorHAnsi" w:cstheme="minorHAnsi"/>
          <w:sz w:val="22"/>
          <w:szCs w:val="22"/>
        </w:rPr>
        <w:t>kompetanse.</w:t>
      </w:r>
    </w:p>
    <w:p w14:paraId="332448AC" w14:textId="1FD2246C" w:rsidR="008B6C02" w:rsidRPr="002149DE" w:rsidRDefault="008B6C02" w:rsidP="002149DE">
      <w:pPr>
        <w:tabs>
          <w:tab w:val="left" w:pos="8789"/>
        </w:tabs>
        <w:spacing w:after="240" w:line="276" w:lineRule="auto"/>
        <w:rPr>
          <w:rFonts w:asciiTheme="minorHAnsi" w:hAnsiTheme="minorHAnsi" w:cstheme="minorHAnsi"/>
          <w:sz w:val="22"/>
          <w:szCs w:val="22"/>
        </w:rPr>
      </w:pPr>
      <w:r w:rsidRPr="002149DE">
        <w:rPr>
          <w:rFonts w:asciiTheme="minorHAnsi" w:hAnsiTheme="minorHAnsi" w:cstheme="minorHAnsi"/>
          <w:sz w:val="22"/>
          <w:szCs w:val="22"/>
        </w:rPr>
        <w:t xml:space="preserve">Kreftsykepleierens funksjon er allerede preget av stor grad av selvstendighet og ansvar i pasientbehandlingen, særlig i kommunene. NSF mener at tjenestenes kompetansebehov, og dermed kreftsykepleiernes fag- ansvars- og yrkesutøvelse vil utvides ytterligere i fremtiden. Det er derfor nødvendig å kreve en helhetlig mastergrad for alle kreftsykepleiere som utdannes i dag.  </w:t>
      </w:r>
    </w:p>
    <w:p w14:paraId="33F740A6" w14:textId="77777777" w:rsidR="004969AB" w:rsidRDefault="00F74FE0" w:rsidP="00F74FE0">
      <w:pPr>
        <w:spacing w:after="240" w:line="276" w:lineRule="auto"/>
        <w:rPr>
          <w:rFonts w:asciiTheme="minorHAnsi" w:hAnsiTheme="minorHAnsi" w:cstheme="minorHAnsi"/>
          <w:bCs/>
          <w:sz w:val="22"/>
          <w:szCs w:val="22"/>
        </w:rPr>
      </w:pPr>
      <w:r>
        <w:rPr>
          <w:rFonts w:asciiTheme="minorHAnsi" w:hAnsiTheme="minorHAnsi" w:cstheme="minorHAnsi"/>
          <w:bCs/>
          <w:sz w:val="22"/>
          <w:szCs w:val="22"/>
        </w:rPr>
        <w:t>En helhetlig mastergrad vil også være i tråd med Bolognaavtalen som Norge undertegnet i 1999, og St. melding nr. 27 «</w:t>
      </w:r>
      <w:r w:rsidRPr="00A008FD">
        <w:rPr>
          <w:rFonts w:asciiTheme="minorHAnsi" w:hAnsiTheme="minorHAnsi" w:cstheme="minorHAnsi"/>
          <w:bCs/>
          <w:sz w:val="22"/>
          <w:szCs w:val="22"/>
        </w:rPr>
        <w:t>Kvalitetsreform av høyere utdanning</w:t>
      </w:r>
      <w:r>
        <w:rPr>
          <w:rFonts w:asciiTheme="minorHAnsi" w:hAnsiTheme="minorHAnsi" w:cstheme="minorHAnsi"/>
          <w:bCs/>
          <w:sz w:val="22"/>
          <w:szCs w:val="22"/>
        </w:rPr>
        <w:t xml:space="preserve">» (2000-2001) som ble iverksatt studieåret 2003/2004, for at </w:t>
      </w:r>
      <w:r w:rsidRPr="00730406">
        <w:rPr>
          <w:rFonts w:asciiTheme="minorHAnsi" w:hAnsiTheme="minorHAnsi" w:cstheme="minorHAnsi"/>
          <w:bCs/>
          <w:sz w:val="22"/>
          <w:szCs w:val="22"/>
        </w:rPr>
        <w:t>høyere utdanning</w:t>
      </w:r>
      <w:r>
        <w:rPr>
          <w:rFonts w:asciiTheme="minorHAnsi" w:hAnsiTheme="minorHAnsi" w:cstheme="minorHAnsi"/>
          <w:bCs/>
          <w:sz w:val="22"/>
          <w:szCs w:val="22"/>
        </w:rPr>
        <w:t xml:space="preserve"> </w:t>
      </w:r>
      <w:r w:rsidRPr="00730406">
        <w:rPr>
          <w:rFonts w:asciiTheme="minorHAnsi" w:hAnsiTheme="minorHAnsi" w:cstheme="minorHAnsi"/>
          <w:bCs/>
          <w:sz w:val="22"/>
          <w:szCs w:val="22"/>
        </w:rPr>
        <w:t xml:space="preserve">i </w:t>
      </w:r>
      <w:r>
        <w:rPr>
          <w:rFonts w:asciiTheme="minorHAnsi" w:hAnsiTheme="minorHAnsi" w:cstheme="minorHAnsi"/>
          <w:bCs/>
          <w:sz w:val="22"/>
          <w:szCs w:val="22"/>
        </w:rPr>
        <w:t xml:space="preserve">Norge og </w:t>
      </w:r>
      <w:r w:rsidRPr="00730406">
        <w:rPr>
          <w:rFonts w:asciiTheme="minorHAnsi" w:hAnsiTheme="minorHAnsi" w:cstheme="minorHAnsi"/>
          <w:bCs/>
          <w:sz w:val="22"/>
          <w:szCs w:val="22"/>
        </w:rPr>
        <w:t>Europa sk</w:t>
      </w:r>
      <w:r>
        <w:rPr>
          <w:rFonts w:asciiTheme="minorHAnsi" w:hAnsiTheme="minorHAnsi" w:cstheme="minorHAnsi"/>
          <w:bCs/>
          <w:sz w:val="22"/>
          <w:szCs w:val="22"/>
        </w:rPr>
        <w:t xml:space="preserve">ulle </w:t>
      </w:r>
      <w:r w:rsidRPr="00730406">
        <w:rPr>
          <w:rFonts w:asciiTheme="minorHAnsi" w:hAnsiTheme="minorHAnsi" w:cstheme="minorHAnsi"/>
          <w:bCs/>
          <w:sz w:val="22"/>
          <w:szCs w:val="22"/>
        </w:rPr>
        <w:t>kunne måle seg med utdanning i USA og den øvrige verden</w:t>
      </w:r>
      <w:r>
        <w:rPr>
          <w:rFonts w:asciiTheme="minorHAnsi" w:hAnsiTheme="minorHAnsi" w:cstheme="minorHAnsi"/>
          <w:bCs/>
          <w:sz w:val="22"/>
          <w:szCs w:val="22"/>
        </w:rPr>
        <w:t>. Det var enighet om å</w:t>
      </w:r>
      <w:r w:rsidRPr="006E7F71">
        <w:t xml:space="preserve"> </w:t>
      </w:r>
      <w:r w:rsidRPr="006E7F71">
        <w:rPr>
          <w:rFonts w:asciiTheme="minorHAnsi" w:hAnsiTheme="minorHAnsi" w:cstheme="minorHAnsi"/>
          <w:bCs/>
          <w:sz w:val="22"/>
          <w:szCs w:val="22"/>
        </w:rPr>
        <w:t>fjern</w:t>
      </w:r>
      <w:r>
        <w:rPr>
          <w:rFonts w:asciiTheme="minorHAnsi" w:hAnsiTheme="minorHAnsi" w:cstheme="minorHAnsi"/>
          <w:bCs/>
          <w:sz w:val="22"/>
          <w:szCs w:val="22"/>
        </w:rPr>
        <w:t xml:space="preserve">e </w:t>
      </w:r>
      <w:r w:rsidRPr="006E7F71">
        <w:rPr>
          <w:rFonts w:asciiTheme="minorHAnsi" w:hAnsiTheme="minorHAnsi" w:cstheme="minorHAnsi"/>
          <w:bCs/>
          <w:sz w:val="22"/>
          <w:szCs w:val="22"/>
        </w:rPr>
        <w:t>formelle og strukturelle hindringer for mobilitet for studenter og forskere</w:t>
      </w:r>
      <w:r>
        <w:rPr>
          <w:rFonts w:asciiTheme="minorHAnsi" w:hAnsiTheme="minorHAnsi" w:cstheme="minorHAnsi"/>
          <w:bCs/>
          <w:sz w:val="22"/>
          <w:szCs w:val="22"/>
        </w:rPr>
        <w:t xml:space="preserve"> gjennom å </w:t>
      </w:r>
      <w:r w:rsidRPr="006E7F71">
        <w:rPr>
          <w:rFonts w:asciiTheme="minorHAnsi" w:hAnsiTheme="minorHAnsi" w:cstheme="minorHAnsi"/>
          <w:bCs/>
          <w:sz w:val="22"/>
          <w:szCs w:val="22"/>
        </w:rPr>
        <w:t>innføring transparente og sammenlignbare grader og karakterer, samt</w:t>
      </w:r>
      <w:r>
        <w:rPr>
          <w:rFonts w:asciiTheme="minorHAnsi" w:hAnsiTheme="minorHAnsi" w:cstheme="minorHAnsi"/>
          <w:bCs/>
          <w:sz w:val="22"/>
          <w:szCs w:val="22"/>
        </w:rPr>
        <w:t xml:space="preserve"> </w:t>
      </w:r>
      <w:r w:rsidRPr="006E7F71">
        <w:rPr>
          <w:rFonts w:asciiTheme="minorHAnsi" w:hAnsiTheme="minorHAnsi" w:cstheme="minorHAnsi"/>
          <w:bCs/>
          <w:sz w:val="22"/>
          <w:szCs w:val="22"/>
        </w:rPr>
        <w:t>samarbeid</w:t>
      </w:r>
      <w:r>
        <w:rPr>
          <w:rFonts w:asciiTheme="minorHAnsi" w:hAnsiTheme="minorHAnsi" w:cstheme="minorHAnsi"/>
          <w:bCs/>
          <w:sz w:val="22"/>
          <w:szCs w:val="22"/>
        </w:rPr>
        <w:t>e</w:t>
      </w:r>
      <w:r w:rsidRPr="006E7F71">
        <w:rPr>
          <w:rFonts w:asciiTheme="minorHAnsi" w:hAnsiTheme="minorHAnsi" w:cstheme="minorHAnsi"/>
          <w:bCs/>
          <w:sz w:val="22"/>
          <w:szCs w:val="22"/>
        </w:rPr>
        <w:t xml:space="preserve"> om </w:t>
      </w:r>
      <w:r>
        <w:rPr>
          <w:rFonts w:asciiTheme="minorHAnsi" w:hAnsiTheme="minorHAnsi" w:cstheme="minorHAnsi"/>
          <w:bCs/>
          <w:sz w:val="22"/>
          <w:szCs w:val="22"/>
        </w:rPr>
        <w:t xml:space="preserve">å sikre kvalitet </w:t>
      </w:r>
      <w:r w:rsidRPr="006E7F71">
        <w:rPr>
          <w:rFonts w:asciiTheme="minorHAnsi" w:hAnsiTheme="minorHAnsi" w:cstheme="minorHAnsi"/>
          <w:bCs/>
          <w:sz w:val="22"/>
          <w:szCs w:val="22"/>
        </w:rPr>
        <w:t>gjennom</w:t>
      </w:r>
      <w:r>
        <w:rPr>
          <w:rFonts w:asciiTheme="minorHAnsi" w:hAnsiTheme="minorHAnsi" w:cstheme="minorHAnsi"/>
          <w:bCs/>
          <w:sz w:val="22"/>
          <w:szCs w:val="22"/>
        </w:rPr>
        <w:t xml:space="preserve"> å </w:t>
      </w:r>
      <w:r w:rsidRPr="006E7F71">
        <w:rPr>
          <w:rFonts w:asciiTheme="minorHAnsi" w:hAnsiTheme="minorHAnsi" w:cstheme="minorHAnsi"/>
          <w:bCs/>
          <w:sz w:val="22"/>
          <w:szCs w:val="22"/>
        </w:rPr>
        <w:t>utvikl</w:t>
      </w:r>
      <w:r>
        <w:rPr>
          <w:rFonts w:asciiTheme="minorHAnsi" w:hAnsiTheme="minorHAnsi" w:cstheme="minorHAnsi"/>
          <w:bCs/>
          <w:sz w:val="22"/>
          <w:szCs w:val="22"/>
        </w:rPr>
        <w:t xml:space="preserve">e </w:t>
      </w:r>
      <w:r w:rsidRPr="006E7F71">
        <w:rPr>
          <w:rFonts w:asciiTheme="minorHAnsi" w:hAnsiTheme="minorHAnsi" w:cstheme="minorHAnsi"/>
          <w:bCs/>
          <w:sz w:val="22"/>
          <w:szCs w:val="22"/>
        </w:rPr>
        <w:t>sammenlignbare kriterier</w:t>
      </w:r>
      <w:r>
        <w:rPr>
          <w:rFonts w:asciiTheme="minorHAnsi" w:hAnsiTheme="minorHAnsi" w:cstheme="minorHAnsi"/>
          <w:bCs/>
          <w:sz w:val="22"/>
          <w:szCs w:val="22"/>
        </w:rPr>
        <w:t xml:space="preserve"> </w:t>
      </w:r>
      <w:r w:rsidRPr="006E7F71">
        <w:rPr>
          <w:rFonts w:asciiTheme="minorHAnsi" w:hAnsiTheme="minorHAnsi" w:cstheme="minorHAnsi"/>
          <w:bCs/>
          <w:sz w:val="22"/>
          <w:szCs w:val="22"/>
        </w:rPr>
        <w:t>og metoder</w:t>
      </w:r>
      <w:r>
        <w:rPr>
          <w:rFonts w:asciiTheme="minorHAnsi" w:hAnsiTheme="minorHAnsi" w:cstheme="minorHAnsi"/>
          <w:bCs/>
          <w:sz w:val="22"/>
          <w:szCs w:val="22"/>
        </w:rPr>
        <w:t xml:space="preserve">. </w:t>
      </w:r>
    </w:p>
    <w:p w14:paraId="2B14B50E" w14:textId="031A09B5" w:rsidR="00F74FE0" w:rsidRDefault="00F74FE0" w:rsidP="00F74FE0">
      <w:pPr>
        <w:spacing w:line="276" w:lineRule="auto"/>
        <w:rPr>
          <w:rFonts w:asciiTheme="minorHAnsi" w:hAnsiTheme="minorHAnsi" w:cstheme="minorHAnsi"/>
          <w:bCs/>
          <w:sz w:val="22"/>
          <w:szCs w:val="22"/>
        </w:rPr>
      </w:pPr>
      <w:r>
        <w:rPr>
          <w:rFonts w:asciiTheme="minorHAnsi" w:hAnsiTheme="minorHAnsi" w:cstheme="minorHAnsi"/>
          <w:bCs/>
          <w:sz w:val="22"/>
          <w:szCs w:val="22"/>
        </w:rPr>
        <w:t>Utdannings</w:t>
      </w:r>
      <w:r w:rsidRPr="00730406">
        <w:rPr>
          <w:rFonts w:asciiTheme="minorHAnsi" w:hAnsiTheme="minorHAnsi" w:cstheme="minorHAnsi"/>
          <w:bCs/>
          <w:sz w:val="22"/>
          <w:szCs w:val="22"/>
        </w:rPr>
        <w:t>tilbud som ikke møter internasjonale kompetansekrav,</w:t>
      </w:r>
      <w:r>
        <w:rPr>
          <w:rFonts w:asciiTheme="minorHAnsi" w:hAnsiTheme="minorHAnsi" w:cstheme="minorHAnsi"/>
          <w:bCs/>
          <w:sz w:val="22"/>
          <w:szCs w:val="22"/>
        </w:rPr>
        <w:t xml:space="preserve"> vil </w:t>
      </w:r>
      <w:r w:rsidR="004969AB">
        <w:rPr>
          <w:rFonts w:asciiTheme="minorHAnsi" w:hAnsiTheme="minorHAnsi" w:cstheme="minorHAnsi"/>
          <w:bCs/>
          <w:sz w:val="22"/>
          <w:szCs w:val="22"/>
        </w:rPr>
        <w:t xml:space="preserve">derfor </w:t>
      </w:r>
      <w:r>
        <w:rPr>
          <w:rFonts w:asciiTheme="minorHAnsi" w:hAnsiTheme="minorHAnsi" w:cstheme="minorHAnsi"/>
          <w:bCs/>
          <w:sz w:val="22"/>
          <w:szCs w:val="22"/>
        </w:rPr>
        <w:t xml:space="preserve">kunne </w:t>
      </w:r>
      <w:r w:rsidRPr="00730406">
        <w:rPr>
          <w:rFonts w:asciiTheme="minorHAnsi" w:hAnsiTheme="minorHAnsi" w:cstheme="minorHAnsi"/>
          <w:bCs/>
          <w:sz w:val="22"/>
          <w:szCs w:val="22"/>
        </w:rPr>
        <w:t xml:space="preserve">komme til å bli marginalisert. </w:t>
      </w:r>
      <w:r>
        <w:rPr>
          <w:rFonts w:asciiTheme="minorHAnsi" w:hAnsiTheme="minorHAnsi" w:cstheme="minorHAnsi"/>
          <w:bCs/>
          <w:sz w:val="22"/>
          <w:szCs w:val="22"/>
        </w:rPr>
        <w:t xml:space="preserve">I kvalitetsreformen </w:t>
      </w:r>
      <w:r w:rsidR="004969AB">
        <w:rPr>
          <w:rFonts w:asciiTheme="minorHAnsi" w:hAnsiTheme="minorHAnsi" w:cstheme="minorHAnsi"/>
          <w:bCs/>
          <w:sz w:val="22"/>
          <w:szCs w:val="22"/>
        </w:rPr>
        <w:t xml:space="preserve">(2003) </w:t>
      </w:r>
      <w:r w:rsidRPr="00B26538">
        <w:rPr>
          <w:rFonts w:asciiTheme="minorHAnsi" w:hAnsiTheme="minorHAnsi" w:cstheme="minorHAnsi"/>
          <w:bCs/>
          <w:sz w:val="22"/>
          <w:szCs w:val="22"/>
        </w:rPr>
        <w:t>fremgår det at den nye gradsstrukturen</w:t>
      </w:r>
      <w:r>
        <w:rPr>
          <w:rFonts w:asciiTheme="minorHAnsi" w:hAnsiTheme="minorHAnsi" w:cstheme="minorHAnsi"/>
          <w:bCs/>
          <w:sz w:val="22"/>
          <w:szCs w:val="22"/>
        </w:rPr>
        <w:t xml:space="preserve"> skal bestå av </w:t>
      </w:r>
      <w:r w:rsidRPr="00B26538">
        <w:rPr>
          <w:rFonts w:asciiTheme="minorHAnsi" w:hAnsiTheme="minorHAnsi" w:cstheme="minorHAnsi"/>
          <w:bCs/>
          <w:sz w:val="22"/>
          <w:szCs w:val="22"/>
        </w:rPr>
        <w:t>en treårig lavere bachelorgrad og en toårig høyere grad kalt master</w:t>
      </w:r>
      <w:r>
        <w:rPr>
          <w:rFonts w:asciiTheme="minorHAnsi" w:hAnsiTheme="minorHAnsi" w:cstheme="minorHAnsi"/>
          <w:bCs/>
          <w:sz w:val="22"/>
          <w:szCs w:val="22"/>
        </w:rPr>
        <w:t xml:space="preserve">. Det er derfor uforståelig at Norske universitet og høyskoler, etter nesten tjue år, fortsatt tilbyr høyere utdanning som ikke følger sentrale politiske føringer og nasjonale reformer, utviklingen av utdanningssektoren og internasjonalt regelverk.  </w:t>
      </w:r>
      <w:r w:rsidR="004969AB" w:rsidRPr="004969AB">
        <w:rPr>
          <w:rFonts w:asciiTheme="minorHAnsi" w:hAnsiTheme="minorHAnsi" w:cstheme="minorHAnsi"/>
          <w:bCs/>
          <w:sz w:val="22"/>
          <w:szCs w:val="22"/>
        </w:rPr>
        <w:t xml:space="preserve">NSF oppfordrer kunnskapsdepartementet </w:t>
      </w:r>
      <w:proofErr w:type="gramStart"/>
      <w:r w:rsidR="004969AB">
        <w:rPr>
          <w:rFonts w:asciiTheme="minorHAnsi" w:hAnsiTheme="minorHAnsi" w:cstheme="minorHAnsi"/>
          <w:bCs/>
          <w:sz w:val="22"/>
          <w:szCs w:val="22"/>
        </w:rPr>
        <w:t>å</w:t>
      </w:r>
      <w:proofErr w:type="gramEnd"/>
      <w:r w:rsidR="004969AB">
        <w:rPr>
          <w:rFonts w:asciiTheme="minorHAnsi" w:hAnsiTheme="minorHAnsi" w:cstheme="minorHAnsi"/>
          <w:bCs/>
          <w:sz w:val="22"/>
          <w:szCs w:val="22"/>
        </w:rPr>
        <w:t xml:space="preserve"> følge avtaler og regelverk </w:t>
      </w:r>
      <w:r w:rsidR="004969AB" w:rsidRPr="004969AB">
        <w:rPr>
          <w:rFonts w:asciiTheme="minorHAnsi" w:hAnsiTheme="minorHAnsi" w:cstheme="minorHAnsi"/>
          <w:bCs/>
          <w:sz w:val="22"/>
          <w:szCs w:val="22"/>
        </w:rPr>
        <w:t>slik at norske universet- og høyskoler blir attraktive arbeidsplasser for utenlandske vitenskapelig ansatte, studenter og forskere fra hele verden.</w:t>
      </w:r>
    </w:p>
    <w:p w14:paraId="3A9864C7" w14:textId="77777777" w:rsidR="00C61FBC" w:rsidRPr="00E01740" w:rsidRDefault="00C61FBC" w:rsidP="00E01740">
      <w:pPr>
        <w:tabs>
          <w:tab w:val="left" w:pos="8789"/>
        </w:tabs>
        <w:spacing w:line="276" w:lineRule="auto"/>
        <w:rPr>
          <w:rFonts w:asciiTheme="minorHAnsi" w:hAnsiTheme="minorHAnsi" w:cstheme="minorHAnsi"/>
          <w:sz w:val="22"/>
          <w:szCs w:val="22"/>
        </w:rPr>
      </w:pPr>
    </w:p>
    <w:p w14:paraId="0DAD5915" w14:textId="77777777" w:rsidR="00394B3B" w:rsidRDefault="00394B3B" w:rsidP="00BE42ED">
      <w:pPr>
        <w:tabs>
          <w:tab w:val="left" w:pos="8789"/>
        </w:tabs>
        <w:spacing w:line="280" w:lineRule="atLeast"/>
        <w:rPr>
          <w:rFonts w:asciiTheme="minorHAnsi" w:hAnsiTheme="minorHAnsi" w:cstheme="minorHAnsi"/>
          <w:sz w:val="22"/>
          <w:szCs w:val="22"/>
        </w:rPr>
      </w:pPr>
    </w:p>
    <w:p w14:paraId="63EFE8B8" w14:textId="18F327E4" w:rsidR="00394B3B" w:rsidRPr="00326F36" w:rsidRDefault="00394B3B" w:rsidP="004969AB">
      <w:pPr>
        <w:tabs>
          <w:tab w:val="left" w:pos="8789"/>
        </w:tabs>
        <w:spacing w:after="240" w:line="280" w:lineRule="atLeast"/>
        <w:rPr>
          <w:rFonts w:asciiTheme="minorHAnsi" w:hAnsiTheme="minorHAnsi" w:cstheme="minorHAnsi"/>
          <w:b/>
          <w:bCs/>
          <w:sz w:val="22"/>
          <w:szCs w:val="22"/>
        </w:rPr>
      </w:pPr>
      <w:r w:rsidRPr="00326F36">
        <w:rPr>
          <w:rFonts w:asciiTheme="minorHAnsi" w:hAnsiTheme="minorHAnsi" w:cstheme="minorHAnsi"/>
          <w:b/>
          <w:bCs/>
          <w:sz w:val="22"/>
          <w:szCs w:val="22"/>
        </w:rPr>
        <w:t>Spørsmål 3 og 4</w:t>
      </w:r>
    </w:p>
    <w:p w14:paraId="05BFC83E" w14:textId="77777777" w:rsidR="00394B3B" w:rsidRDefault="00394B3B" w:rsidP="00394B3B">
      <w:pPr>
        <w:tabs>
          <w:tab w:val="left" w:pos="8789"/>
        </w:tabs>
        <w:spacing w:after="240" w:line="280" w:lineRule="atLeast"/>
        <w:rPr>
          <w:rFonts w:asciiTheme="minorHAnsi" w:hAnsiTheme="minorHAnsi" w:cstheme="minorHAnsi"/>
          <w:sz w:val="22"/>
          <w:szCs w:val="22"/>
        </w:rPr>
      </w:pPr>
      <w:r w:rsidRPr="00A5495E">
        <w:rPr>
          <w:rFonts w:asciiTheme="minorHAnsi" w:hAnsiTheme="minorHAnsi" w:cstheme="minorHAnsi"/>
          <w:sz w:val="22"/>
          <w:szCs w:val="22"/>
        </w:rPr>
        <w:t xml:space="preserve">NSF mener at så lenge omfanget av kompetanseområdene ikke er beskrevet, er det vanskelig å si om utdanningene er så standardisert at de sikrer et nasjonalt likeverdig nivå. </w:t>
      </w:r>
    </w:p>
    <w:p w14:paraId="2971AD7E" w14:textId="2A8E12B9" w:rsidR="00394B3B" w:rsidRPr="00A5495E" w:rsidRDefault="00417BB7" w:rsidP="00417BB7">
      <w:pPr>
        <w:rPr>
          <w:rFonts w:asciiTheme="minorHAnsi" w:hAnsiTheme="minorHAnsi" w:cstheme="minorHAnsi"/>
          <w:sz w:val="22"/>
          <w:szCs w:val="22"/>
        </w:rPr>
      </w:pPr>
      <w:r w:rsidRPr="00670A85">
        <w:rPr>
          <w:rFonts w:asciiTheme="minorHAnsi" w:hAnsiTheme="minorHAnsi" w:cstheme="minorHAnsi"/>
          <w:sz w:val="22"/>
          <w:szCs w:val="22"/>
        </w:rPr>
        <w:t xml:space="preserve">For stor grad av autonomi og lokal tilpasning hos utdanningsinstitusjonene kan svekke studententmobilitet og gi uønsket variasjon i sluttkompetansen. </w:t>
      </w:r>
      <w:r w:rsidR="00394B3B">
        <w:rPr>
          <w:rFonts w:asciiTheme="minorHAnsi" w:hAnsiTheme="minorHAnsi" w:cstheme="minorHAnsi"/>
          <w:sz w:val="22"/>
          <w:szCs w:val="22"/>
        </w:rPr>
        <w:t xml:space="preserve">Retningslinjen er overordnet og skal </w:t>
      </w:r>
      <w:r w:rsidR="008B6C02">
        <w:rPr>
          <w:rFonts w:asciiTheme="minorHAnsi" w:hAnsiTheme="minorHAnsi" w:cstheme="minorHAnsi"/>
          <w:sz w:val="22"/>
          <w:szCs w:val="22"/>
        </w:rPr>
        <w:t xml:space="preserve">på neste nivå </w:t>
      </w:r>
      <w:r w:rsidR="00394B3B">
        <w:rPr>
          <w:rFonts w:asciiTheme="minorHAnsi" w:hAnsiTheme="minorHAnsi" w:cstheme="minorHAnsi"/>
          <w:sz w:val="22"/>
          <w:szCs w:val="22"/>
        </w:rPr>
        <w:t xml:space="preserve">operasjonaliseres og </w:t>
      </w:r>
      <w:r>
        <w:rPr>
          <w:rFonts w:asciiTheme="minorHAnsi" w:hAnsiTheme="minorHAnsi" w:cstheme="minorHAnsi"/>
          <w:sz w:val="22"/>
          <w:szCs w:val="22"/>
        </w:rPr>
        <w:t>iverksettes</w:t>
      </w:r>
      <w:r w:rsidR="00394B3B">
        <w:rPr>
          <w:rFonts w:asciiTheme="minorHAnsi" w:hAnsiTheme="minorHAnsi" w:cstheme="minorHAnsi"/>
          <w:sz w:val="22"/>
          <w:szCs w:val="22"/>
        </w:rPr>
        <w:t xml:space="preserve"> i </w:t>
      </w:r>
      <w:r w:rsidR="007D2D44">
        <w:rPr>
          <w:rFonts w:asciiTheme="minorHAnsi" w:hAnsiTheme="minorHAnsi" w:cstheme="minorHAnsi"/>
          <w:sz w:val="22"/>
          <w:szCs w:val="22"/>
        </w:rPr>
        <w:t>lokale fagplaner</w:t>
      </w:r>
      <w:r w:rsidR="00394B3B">
        <w:rPr>
          <w:rFonts w:asciiTheme="minorHAnsi" w:hAnsiTheme="minorHAnsi" w:cstheme="minorHAnsi"/>
          <w:sz w:val="22"/>
          <w:szCs w:val="22"/>
        </w:rPr>
        <w:t xml:space="preserve">. </w:t>
      </w:r>
      <w:r w:rsidR="00394B3B" w:rsidRPr="00A5495E">
        <w:rPr>
          <w:rFonts w:asciiTheme="minorHAnsi" w:hAnsiTheme="minorHAnsi" w:cstheme="minorHAnsi"/>
          <w:sz w:val="22"/>
          <w:szCs w:val="22"/>
        </w:rPr>
        <w:t xml:space="preserve">Ulik vekting og omfang av kompetanseområder og læringsutbytter </w:t>
      </w:r>
      <w:r w:rsidR="00394B3B">
        <w:rPr>
          <w:rFonts w:asciiTheme="minorHAnsi" w:hAnsiTheme="minorHAnsi" w:cstheme="minorHAnsi"/>
          <w:sz w:val="22"/>
          <w:szCs w:val="22"/>
        </w:rPr>
        <w:t xml:space="preserve">lokalt, </w:t>
      </w:r>
      <w:r w:rsidR="00394B3B" w:rsidRPr="00A5495E">
        <w:rPr>
          <w:rFonts w:asciiTheme="minorHAnsi" w:hAnsiTheme="minorHAnsi" w:cstheme="minorHAnsi"/>
          <w:sz w:val="22"/>
          <w:szCs w:val="22"/>
        </w:rPr>
        <w:t>kan medføre ulik sluttkompetanse hos kandidatene. Utdanningene må sikre lik sluttkompetansen uavhengig av utdanningssted. NSF oppfordrer derfor til å samarbeide på tvers av institusjonsgrensene for å sikre likeverdige utdanningstilbud med tilstrekkelig kompetanse uavhengig av geografisk tilknytning</w:t>
      </w:r>
      <w:r w:rsidR="004969AB">
        <w:rPr>
          <w:rFonts w:asciiTheme="minorHAnsi" w:hAnsiTheme="minorHAnsi" w:cstheme="minorHAnsi"/>
          <w:sz w:val="22"/>
          <w:szCs w:val="22"/>
        </w:rPr>
        <w:t>, når de lokale programplanene skal utarbeides</w:t>
      </w:r>
      <w:r w:rsidR="00394B3B" w:rsidRPr="00A5495E">
        <w:rPr>
          <w:rFonts w:asciiTheme="minorHAnsi" w:hAnsiTheme="minorHAnsi" w:cstheme="minorHAnsi"/>
          <w:sz w:val="22"/>
          <w:szCs w:val="22"/>
        </w:rPr>
        <w:t>.</w:t>
      </w:r>
    </w:p>
    <w:p w14:paraId="351F3FF1" w14:textId="77777777" w:rsidR="00394B3B" w:rsidRDefault="00394B3B" w:rsidP="00BE42ED">
      <w:pPr>
        <w:tabs>
          <w:tab w:val="left" w:pos="8789"/>
        </w:tabs>
        <w:spacing w:line="280" w:lineRule="atLeast"/>
        <w:rPr>
          <w:rFonts w:asciiTheme="minorHAnsi" w:hAnsiTheme="minorHAnsi" w:cstheme="minorHAnsi"/>
          <w:b/>
          <w:bCs/>
          <w:sz w:val="22"/>
          <w:szCs w:val="22"/>
        </w:rPr>
      </w:pPr>
    </w:p>
    <w:p w14:paraId="7F03FEEF" w14:textId="77777777" w:rsidR="00417BB7" w:rsidRDefault="00417BB7" w:rsidP="008B6C02">
      <w:pPr>
        <w:tabs>
          <w:tab w:val="left" w:pos="8789"/>
        </w:tabs>
        <w:spacing w:line="280" w:lineRule="atLeast"/>
        <w:rPr>
          <w:rFonts w:asciiTheme="minorHAnsi" w:hAnsiTheme="minorHAnsi" w:cstheme="minorHAnsi"/>
          <w:b/>
          <w:bCs/>
          <w:sz w:val="22"/>
          <w:szCs w:val="22"/>
        </w:rPr>
      </w:pPr>
    </w:p>
    <w:p w14:paraId="4D7F48A6" w14:textId="2D61AB77" w:rsidR="00D77C23" w:rsidRPr="00394B3B" w:rsidRDefault="00D77C23" w:rsidP="00D77C23">
      <w:pPr>
        <w:tabs>
          <w:tab w:val="left" w:pos="8789"/>
        </w:tabs>
        <w:spacing w:line="280" w:lineRule="atLeast"/>
        <w:rPr>
          <w:rFonts w:asciiTheme="minorHAnsi" w:hAnsiTheme="minorHAnsi" w:cstheme="minorHAnsi"/>
          <w:b/>
          <w:bCs/>
          <w:sz w:val="22"/>
          <w:szCs w:val="22"/>
        </w:rPr>
      </w:pPr>
      <w:r w:rsidRPr="00394B3B">
        <w:rPr>
          <w:rFonts w:asciiTheme="minorHAnsi" w:hAnsiTheme="minorHAnsi" w:cstheme="minorHAnsi"/>
          <w:b/>
          <w:bCs/>
          <w:sz w:val="22"/>
          <w:szCs w:val="22"/>
        </w:rPr>
        <w:t>Spørsmål 5</w:t>
      </w:r>
      <w:r w:rsidR="00417BB7">
        <w:rPr>
          <w:rFonts w:asciiTheme="minorHAnsi" w:hAnsiTheme="minorHAnsi" w:cstheme="minorHAnsi"/>
          <w:b/>
          <w:bCs/>
          <w:sz w:val="22"/>
          <w:szCs w:val="22"/>
        </w:rPr>
        <w:t xml:space="preserve"> </w:t>
      </w:r>
      <w:r>
        <w:rPr>
          <w:rFonts w:asciiTheme="minorHAnsi" w:hAnsiTheme="minorHAnsi" w:cstheme="minorHAnsi"/>
          <w:b/>
          <w:bCs/>
          <w:sz w:val="22"/>
          <w:szCs w:val="22"/>
        </w:rPr>
        <w:t>og 11</w:t>
      </w:r>
    </w:p>
    <w:p w14:paraId="36D514F4" w14:textId="77777777" w:rsidR="002149DE" w:rsidRDefault="00F463A7" w:rsidP="00417BB7">
      <w:pPr>
        <w:tabs>
          <w:tab w:val="left" w:pos="8789"/>
        </w:tabs>
        <w:spacing w:after="240" w:line="280" w:lineRule="atLeast"/>
        <w:rPr>
          <w:rFonts w:asciiTheme="minorHAnsi" w:hAnsiTheme="minorHAnsi" w:cstheme="minorHAnsi"/>
          <w:sz w:val="22"/>
          <w:szCs w:val="22"/>
        </w:rPr>
      </w:pPr>
      <w:r w:rsidRPr="00A5495E">
        <w:rPr>
          <w:rFonts w:asciiTheme="minorHAnsi" w:hAnsiTheme="minorHAnsi" w:cstheme="minorHAnsi"/>
          <w:sz w:val="22"/>
          <w:szCs w:val="22"/>
        </w:rPr>
        <w:t xml:space="preserve">Forskriften skal gjelde for masterutdanning i </w:t>
      </w:r>
      <w:r>
        <w:rPr>
          <w:rFonts w:asciiTheme="minorHAnsi" w:hAnsiTheme="minorHAnsi" w:cstheme="minorHAnsi"/>
          <w:sz w:val="22"/>
          <w:szCs w:val="22"/>
        </w:rPr>
        <w:t xml:space="preserve">kreftsykepleie på 120 studiepoeng, </w:t>
      </w:r>
      <w:r w:rsidRPr="00A5495E">
        <w:rPr>
          <w:rFonts w:asciiTheme="minorHAnsi" w:hAnsiTheme="minorHAnsi" w:cstheme="minorHAnsi"/>
          <w:sz w:val="22"/>
          <w:szCs w:val="22"/>
        </w:rPr>
        <w:t xml:space="preserve">med avstigningsmulighet etter </w:t>
      </w:r>
      <w:r>
        <w:rPr>
          <w:rFonts w:asciiTheme="minorHAnsi" w:hAnsiTheme="minorHAnsi" w:cstheme="minorHAnsi"/>
          <w:sz w:val="22"/>
          <w:szCs w:val="22"/>
        </w:rPr>
        <w:t>6</w:t>
      </w:r>
      <w:r w:rsidRPr="00A5495E">
        <w:rPr>
          <w:rFonts w:asciiTheme="minorHAnsi" w:hAnsiTheme="minorHAnsi" w:cstheme="minorHAnsi"/>
          <w:sz w:val="22"/>
          <w:szCs w:val="22"/>
        </w:rPr>
        <w:t>0 studiepoeng.</w:t>
      </w:r>
      <w:r w:rsidR="00417BB7">
        <w:rPr>
          <w:rFonts w:asciiTheme="minorHAnsi" w:hAnsiTheme="minorHAnsi" w:cstheme="minorHAnsi"/>
          <w:sz w:val="22"/>
          <w:szCs w:val="22"/>
        </w:rPr>
        <w:t xml:space="preserve"> </w:t>
      </w:r>
    </w:p>
    <w:p w14:paraId="11058B64" w14:textId="77777777" w:rsidR="002149DE" w:rsidRDefault="00417BB7" w:rsidP="003F362D">
      <w:pPr>
        <w:tabs>
          <w:tab w:val="left" w:pos="8789"/>
        </w:tabs>
        <w:spacing w:after="240" w:line="280" w:lineRule="atLeast"/>
        <w:rPr>
          <w:rFonts w:asciiTheme="minorHAnsi" w:hAnsiTheme="minorHAnsi" w:cstheme="minorHAnsi"/>
          <w:sz w:val="22"/>
          <w:szCs w:val="22"/>
        </w:rPr>
      </w:pPr>
      <w:r>
        <w:rPr>
          <w:rFonts w:asciiTheme="minorHAnsi" w:hAnsiTheme="minorHAnsi" w:cstheme="minorHAnsi"/>
          <w:sz w:val="22"/>
          <w:szCs w:val="22"/>
        </w:rPr>
        <w:t xml:space="preserve">For å sikre et utdanningsløp med god kvalitet bør masteremnet være gjennomgående og integrert i </w:t>
      </w:r>
      <w:r w:rsidRPr="00A5495E">
        <w:rPr>
          <w:rFonts w:asciiTheme="minorHAnsi" w:hAnsiTheme="minorHAnsi" w:cstheme="minorHAnsi"/>
          <w:sz w:val="22"/>
          <w:szCs w:val="22"/>
        </w:rPr>
        <w:t xml:space="preserve">både teori- og praksisstudiene, </w:t>
      </w:r>
      <w:r>
        <w:rPr>
          <w:rFonts w:asciiTheme="minorHAnsi" w:hAnsiTheme="minorHAnsi" w:cstheme="minorHAnsi"/>
          <w:sz w:val="22"/>
          <w:szCs w:val="22"/>
        </w:rPr>
        <w:t>gjennom hele utdanningen.</w:t>
      </w:r>
      <w:r w:rsidR="002149DE">
        <w:rPr>
          <w:rFonts w:asciiTheme="minorHAnsi" w:hAnsiTheme="minorHAnsi" w:cstheme="minorHAnsi"/>
          <w:sz w:val="22"/>
          <w:szCs w:val="22"/>
        </w:rPr>
        <w:t xml:space="preserve"> </w:t>
      </w:r>
      <w:r w:rsidR="004969AB" w:rsidRPr="00A5495E">
        <w:rPr>
          <w:rFonts w:asciiTheme="minorHAnsi" w:hAnsiTheme="minorHAnsi" w:cstheme="minorHAnsi"/>
          <w:sz w:val="22"/>
          <w:szCs w:val="22"/>
        </w:rPr>
        <w:t xml:space="preserve">Læringsutbyttebeskrivelsene har </w:t>
      </w:r>
      <w:r w:rsidR="004969AB">
        <w:rPr>
          <w:rFonts w:asciiTheme="minorHAnsi" w:hAnsiTheme="minorHAnsi" w:cstheme="minorHAnsi"/>
          <w:sz w:val="22"/>
          <w:szCs w:val="22"/>
        </w:rPr>
        <w:t xml:space="preserve">gjennomgående et </w:t>
      </w:r>
      <w:r w:rsidR="004969AB" w:rsidRPr="00A5495E">
        <w:rPr>
          <w:rFonts w:asciiTheme="minorHAnsi" w:hAnsiTheme="minorHAnsi" w:cstheme="minorHAnsi"/>
          <w:sz w:val="22"/>
          <w:szCs w:val="22"/>
        </w:rPr>
        <w:t>høyt ambisjonsnivå</w:t>
      </w:r>
      <w:r w:rsidR="004969AB">
        <w:rPr>
          <w:rFonts w:asciiTheme="minorHAnsi" w:hAnsiTheme="minorHAnsi" w:cstheme="minorHAnsi"/>
          <w:sz w:val="22"/>
          <w:szCs w:val="22"/>
        </w:rPr>
        <w:t xml:space="preserve">, slik som forventes på nivå 7 </w:t>
      </w:r>
      <w:r w:rsidR="002149DE">
        <w:rPr>
          <w:rFonts w:asciiTheme="minorHAnsi" w:hAnsiTheme="minorHAnsi" w:cstheme="minorHAnsi"/>
          <w:sz w:val="22"/>
          <w:szCs w:val="22"/>
        </w:rPr>
        <w:t xml:space="preserve">for mastergrader </w:t>
      </w:r>
      <w:r w:rsidR="004969AB">
        <w:rPr>
          <w:rFonts w:asciiTheme="minorHAnsi" w:hAnsiTheme="minorHAnsi" w:cstheme="minorHAnsi"/>
          <w:sz w:val="22"/>
          <w:szCs w:val="22"/>
        </w:rPr>
        <w:t xml:space="preserve">i Nasjonalt kvalifikasjonsrammeverk (NKR). </w:t>
      </w:r>
    </w:p>
    <w:p w14:paraId="6A5C08B6" w14:textId="32CC5F3E" w:rsidR="003F362D" w:rsidRDefault="003F362D" w:rsidP="003F362D">
      <w:pPr>
        <w:tabs>
          <w:tab w:val="left" w:pos="8789"/>
        </w:tabs>
        <w:spacing w:after="240" w:line="280" w:lineRule="atLeast"/>
        <w:rPr>
          <w:rFonts w:asciiTheme="minorHAnsi" w:hAnsiTheme="minorHAnsi" w:cstheme="minorHAnsi"/>
          <w:sz w:val="22"/>
          <w:szCs w:val="22"/>
        </w:rPr>
      </w:pPr>
      <w:r w:rsidRPr="003F362D">
        <w:rPr>
          <w:rFonts w:asciiTheme="minorHAnsi" w:hAnsiTheme="minorHAnsi" w:cstheme="minorHAnsi"/>
          <w:sz w:val="22"/>
          <w:szCs w:val="22"/>
        </w:rPr>
        <w:t xml:space="preserve">Det må komme tydelig frem at studenter som avslutter utdanningen etter 60 studiepoeng, mangler det selvstendige arbeidet en mastergrad innebærer, og at studenter uten fullført masteremnet vil mangle en viktig erfaring og operasjonalisering av sin kompetanse innenfor faget. </w:t>
      </w:r>
      <w:r w:rsidR="004969AB">
        <w:rPr>
          <w:rFonts w:asciiTheme="minorHAnsi" w:hAnsiTheme="minorHAnsi" w:cstheme="minorHAnsi"/>
          <w:sz w:val="22"/>
          <w:szCs w:val="22"/>
        </w:rPr>
        <w:t xml:space="preserve">De som </w:t>
      </w:r>
      <w:r w:rsidRPr="003F362D">
        <w:rPr>
          <w:rFonts w:asciiTheme="minorHAnsi" w:hAnsiTheme="minorHAnsi" w:cstheme="minorHAnsi"/>
          <w:sz w:val="22"/>
          <w:szCs w:val="22"/>
        </w:rPr>
        <w:t>av</w:t>
      </w:r>
      <w:r w:rsidR="002149DE">
        <w:rPr>
          <w:rFonts w:asciiTheme="minorHAnsi" w:hAnsiTheme="minorHAnsi" w:cstheme="minorHAnsi"/>
          <w:sz w:val="22"/>
          <w:szCs w:val="22"/>
        </w:rPr>
        <w:t xml:space="preserve">bryter utdanningen </w:t>
      </w:r>
      <w:r w:rsidRPr="003F362D">
        <w:rPr>
          <w:rFonts w:asciiTheme="minorHAnsi" w:hAnsiTheme="minorHAnsi" w:cstheme="minorHAnsi"/>
          <w:sz w:val="22"/>
          <w:szCs w:val="22"/>
        </w:rPr>
        <w:t>etter 60 studiepoeng,</w:t>
      </w:r>
      <w:r w:rsidR="004969AB">
        <w:rPr>
          <w:rFonts w:asciiTheme="minorHAnsi" w:hAnsiTheme="minorHAnsi" w:cstheme="minorHAnsi"/>
          <w:sz w:val="22"/>
          <w:szCs w:val="22"/>
        </w:rPr>
        <w:t xml:space="preserve"> </w:t>
      </w:r>
      <w:r w:rsidR="002149DE">
        <w:rPr>
          <w:rFonts w:asciiTheme="minorHAnsi" w:hAnsiTheme="minorHAnsi" w:cstheme="minorHAnsi"/>
          <w:sz w:val="22"/>
          <w:szCs w:val="22"/>
        </w:rPr>
        <w:t xml:space="preserve">vil </w:t>
      </w:r>
      <w:r w:rsidR="002149DE" w:rsidRPr="003F362D">
        <w:rPr>
          <w:rFonts w:asciiTheme="minorHAnsi" w:hAnsiTheme="minorHAnsi" w:cstheme="minorHAnsi"/>
          <w:sz w:val="22"/>
          <w:szCs w:val="22"/>
        </w:rPr>
        <w:t>i</w:t>
      </w:r>
      <w:r w:rsidRPr="003F362D">
        <w:rPr>
          <w:rFonts w:asciiTheme="minorHAnsi" w:hAnsiTheme="minorHAnsi" w:cstheme="minorHAnsi"/>
          <w:sz w:val="22"/>
          <w:szCs w:val="22"/>
        </w:rPr>
        <w:t xml:space="preserve"> for liten grad vil ha kunnskap og ferdighet til å utvikle faget videre, være kritisk til forskning, kunne argumentere faglig, og være kompetent til å initiere, gjennomføre, analysere og presentere </w:t>
      </w:r>
      <w:r w:rsidR="004969AB">
        <w:rPr>
          <w:rFonts w:asciiTheme="minorHAnsi" w:hAnsiTheme="minorHAnsi" w:cstheme="minorHAnsi"/>
          <w:sz w:val="22"/>
          <w:szCs w:val="22"/>
        </w:rPr>
        <w:t xml:space="preserve">forbedringsarbeid og </w:t>
      </w:r>
      <w:r w:rsidRPr="003F362D">
        <w:rPr>
          <w:rFonts w:asciiTheme="minorHAnsi" w:hAnsiTheme="minorHAnsi" w:cstheme="minorHAnsi"/>
          <w:sz w:val="22"/>
          <w:szCs w:val="22"/>
        </w:rPr>
        <w:t xml:space="preserve">forskningsprosjekter innen eget fag. </w:t>
      </w:r>
      <w:r w:rsidR="002149DE">
        <w:rPr>
          <w:rFonts w:asciiTheme="minorHAnsi" w:hAnsiTheme="minorHAnsi" w:cstheme="minorHAnsi"/>
          <w:sz w:val="22"/>
          <w:szCs w:val="22"/>
        </w:rPr>
        <w:t xml:space="preserve">NSF ser det som urealistiske å </w:t>
      </w:r>
      <w:r w:rsidRPr="00A5495E">
        <w:rPr>
          <w:rFonts w:asciiTheme="minorHAnsi" w:hAnsiTheme="minorHAnsi" w:cstheme="minorHAnsi"/>
          <w:sz w:val="22"/>
          <w:szCs w:val="22"/>
        </w:rPr>
        <w:t xml:space="preserve">oppnå </w:t>
      </w:r>
      <w:r>
        <w:rPr>
          <w:rFonts w:asciiTheme="minorHAnsi" w:hAnsiTheme="minorHAnsi" w:cstheme="minorHAnsi"/>
          <w:sz w:val="22"/>
          <w:szCs w:val="22"/>
        </w:rPr>
        <w:t xml:space="preserve">inngående og </w:t>
      </w:r>
      <w:r w:rsidRPr="00A5495E">
        <w:rPr>
          <w:rFonts w:asciiTheme="minorHAnsi" w:hAnsiTheme="minorHAnsi" w:cstheme="minorHAnsi"/>
          <w:sz w:val="22"/>
          <w:szCs w:val="22"/>
        </w:rPr>
        <w:t xml:space="preserve">avansert kunnskap innen viktige </w:t>
      </w:r>
      <w:r w:rsidR="007E7EEF">
        <w:rPr>
          <w:rFonts w:asciiTheme="minorHAnsi" w:hAnsiTheme="minorHAnsi" w:cstheme="minorHAnsi"/>
          <w:sz w:val="22"/>
          <w:szCs w:val="22"/>
        </w:rPr>
        <w:t>fag</w:t>
      </w:r>
      <w:r w:rsidRPr="00A5495E">
        <w:rPr>
          <w:rFonts w:asciiTheme="minorHAnsi" w:hAnsiTheme="minorHAnsi" w:cstheme="minorHAnsi"/>
          <w:sz w:val="22"/>
          <w:szCs w:val="22"/>
        </w:rPr>
        <w:t>område</w:t>
      </w:r>
      <w:r w:rsidR="004969AB">
        <w:rPr>
          <w:rFonts w:asciiTheme="minorHAnsi" w:hAnsiTheme="minorHAnsi" w:cstheme="minorHAnsi"/>
          <w:sz w:val="22"/>
          <w:szCs w:val="22"/>
        </w:rPr>
        <w:t>r</w:t>
      </w:r>
      <w:r w:rsidR="007E7EEF">
        <w:rPr>
          <w:rFonts w:asciiTheme="minorHAnsi" w:hAnsiTheme="minorHAnsi" w:cstheme="minorHAnsi"/>
          <w:sz w:val="22"/>
          <w:szCs w:val="22"/>
        </w:rPr>
        <w:t xml:space="preserve"> i løpet av ett studieår med 60 studiepoeng. Det vil kreve et gjennomgående masterløp på 120 studiepoeng for å oppnå forventet sluttkompetanse som er beskrevet i forslaget til den nasjonale retningslinjen. </w:t>
      </w:r>
      <w:r>
        <w:rPr>
          <w:rFonts w:asciiTheme="minorHAnsi" w:hAnsiTheme="minorHAnsi" w:cstheme="minorHAnsi"/>
          <w:sz w:val="22"/>
          <w:szCs w:val="22"/>
        </w:rPr>
        <w:t xml:space="preserve"> </w:t>
      </w:r>
    </w:p>
    <w:p w14:paraId="6EC6BD53" w14:textId="3215472D" w:rsidR="00D77C23" w:rsidRDefault="00D77C23" w:rsidP="00417BB7">
      <w:pPr>
        <w:tabs>
          <w:tab w:val="left" w:pos="8789"/>
        </w:tabs>
        <w:spacing w:line="280" w:lineRule="atLeast"/>
        <w:rPr>
          <w:rFonts w:asciiTheme="minorHAnsi" w:hAnsiTheme="minorHAnsi" w:cstheme="minorHAnsi"/>
          <w:sz w:val="22"/>
          <w:szCs w:val="22"/>
        </w:rPr>
      </w:pPr>
      <w:r w:rsidRPr="00A5495E">
        <w:rPr>
          <w:rFonts w:asciiTheme="minorHAnsi" w:hAnsiTheme="minorHAnsi" w:cstheme="minorHAnsi"/>
          <w:sz w:val="22"/>
          <w:szCs w:val="22"/>
        </w:rPr>
        <w:t xml:space="preserve">NSF </w:t>
      </w:r>
      <w:r>
        <w:rPr>
          <w:rFonts w:asciiTheme="minorHAnsi" w:hAnsiTheme="minorHAnsi" w:cstheme="minorHAnsi"/>
          <w:sz w:val="22"/>
          <w:szCs w:val="22"/>
        </w:rPr>
        <w:t xml:space="preserve">mener </w:t>
      </w:r>
      <w:r w:rsidR="004969AB">
        <w:rPr>
          <w:rFonts w:asciiTheme="minorHAnsi" w:hAnsiTheme="minorHAnsi" w:cstheme="minorHAnsi"/>
          <w:sz w:val="22"/>
          <w:szCs w:val="22"/>
        </w:rPr>
        <w:t xml:space="preserve">derfor </w:t>
      </w:r>
      <w:r w:rsidRPr="00A5495E">
        <w:rPr>
          <w:rFonts w:asciiTheme="minorHAnsi" w:hAnsiTheme="minorHAnsi" w:cstheme="minorHAnsi"/>
          <w:sz w:val="22"/>
          <w:szCs w:val="22"/>
        </w:rPr>
        <w:t xml:space="preserve">at sykepleiere som avslutter utdanningen etter </w:t>
      </w:r>
      <w:r>
        <w:rPr>
          <w:rFonts w:asciiTheme="minorHAnsi" w:hAnsiTheme="minorHAnsi" w:cstheme="minorHAnsi"/>
          <w:sz w:val="22"/>
          <w:szCs w:val="22"/>
        </w:rPr>
        <w:t>6</w:t>
      </w:r>
      <w:r w:rsidRPr="00A5495E">
        <w:rPr>
          <w:rFonts w:asciiTheme="minorHAnsi" w:hAnsiTheme="minorHAnsi" w:cstheme="minorHAnsi"/>
          <w:sz w:val="22"/>
          <w:szCs w:val="22"/>
        </w:rPr>
        <w:t xml:space="preserve">0 studiepoeng ikke ivaretar </w:t>
      </w:r>
      <w:r>
        <w:rPr>
          <w:rFonts w:asciiTheme="minorHAnsi" w:hAnsiTheme="minorHAnsi" w:cstheme="minorHAnsi"/>
          <w:sz w:val="22"/>
          <w:szCs w:val="22"/>
        </w:rPr>
        <w:t xml:space="preserve">hverken dagens eller fremtidens </w:t>
      </w:r>
      <w:r w:rsidRPr="00A5495E">
        <w:rPr>
          <w:rFonts w:asciiTheme="minorHAnsi" w:hAnsiTheme="minorHAnsi" w:cstheme="minorHAnsi"/>
          <w:sz w:val="22"/>
          <w:szCs w:val="22"/>
        </w:rPr>
        <w:t xml:space="preserve">kompetansebehov – eller pasientenes behov for kompetanse i tjenestene i tilstrekkelig grad. Det må stilles krav til </w:t>
      </w:r>
      <w:r w:rsidR="007D2D44" w:rsidRPr="00A5495E">
        <w:rPr>
          <w:rFonts w:asciiTheme="minorHAnsi" w:hAnsiTheme="minorHAnsi" w:cstheme="minorHAnsi"/>
          <w:sz w:val="22"/>
          <w:szCs w:val="22"/>
        </w:rPr>
        <w:t xml:space="preserve">at </w:t>
      </w:r>
      <w:r w:rsidR="007D2D44">
        <w:rPr>
          <w:rFonts w:asciiTheme="minorHAnsi" w:hAnsiTheme="minorHAnsi" w:cstheme="minorHAnsi"/>
          <w:sz w:val="22"/>
          <w:szCs w:val="22"/>
        </w:rPr>
        <w:t>kreftsykepleiere</w:t>
      </w:r>
      <w:r>
        <w:rPr>
          <w:rFonts w:asciiTheme="minorHAnsi" w:hAnsiTheme="minorHAnsi" w:cstheme="minorHAnsi"/>
          <w:sz w:val="22"/>
          <w:szCs w:val="22"/>
        </w:rPr>
        <w:t xml:space="preserve"> </w:t>
      </w:r>
      <w:r w:rsidRPr="00A5495E">
        <w:rPr>
          <w:rFonts w:asciiTheme="minorHAnsi" w:hAnsiTheme="minorHAnsi" w:cstheme="minorHAnsi"/>
          <w:sz w:val="22"/>
          <w:szCs w:val="22"/>
        </w:rPr>
        <w:t>som starter sin utdanning i dag skal ha en helhetlig og gjennomgående mastergrad på 120 studiepoeng.</w:t>
      </w:r>
    </w:p>
    <w:p w14:paraId="5A3E5056" w14:textId="77777777" w:rsidR="00417BB7" w:rsidRPr="00A5495E" w:rsidRDefault="00417BB7" w:rsidP="00417BB7">
      <w:pPr>
        <w:tabs>
          <w:tab w:val="left" w:pos="8789"/>
        </w:tabs>
        <w:spacing w:line="280" w:lineRule="atLeast"/>
        <w:rPr>
          <w:rFonts w:asciiTheme="minorHAnsi" w:hAnsiTheme="minorHAnsi" w:cstheme="minorHAnsi"/>
          <w:sz w:val="22"/>
          <w:szCs w:val="22"/>
        </w:rPr>
      </w:pPr>
    </w:p>
    <w:p w14:paraId="4ADA791E" w14:textId="77777777" w:rsidR="00FA3BEB" w:rsidRDefault="00FA3BEB" w:rsidP="00BE42ED">
      <w:pPr>
        <w:tabs>
          <w:tab w:val="left" w:pos="8789"/>
        </w:tabs>
        <w:spacing w:line="280" w:lineRule="atLeast"/>
        <w:rPr>
          <w:rFonts w:asciiTheme="minorHAnsi" w:hAnsiTheme="minorHAnsi" w:cstheme="minorHAnsi"/>
          <w:b/>
          <w:bCs/>
          <w:sz w:val="22"/>
          <w:szCs w:val="22"/>
        </w:rPr>
      </w:pPr>
    </w:p>
    <w:p w14:paraId="37FFDFBD" w14:textId="77777777" w:rsidR="008B6C02" w:rsidRDefault="00FA3BEB" w:rsidP="00BE42ED">
      <w:pPr>
        <w:tabs>
          <w:tab w:val="left" w:pos="8789"/>
        </w:tabs>
        <w:spacing w:line="280" w:lineRule="atLeast"/>
        <w:rPr>
          <w:rFonts w:asciiTheme="minorHAnsi" w:hAnsiTheme="minorHAnsi" w:cstheme="minorHAnsi"/>
          <w:b/>
          <w:bCs/>
          <w:sz w:val="22"/>
          <w:szCs w:val="22"/>
        </w:rPr>
      </w:pPr>
      <w:r w:rsidRPr="00FA3BEB">
        <w:rPr>
          <w:rFonts w:asciiTheme="minorHAnsi" w:hAnsiTheme="minorHAnsi" w:cstheme="minorHAnsi"/>
          <w:b/>
          <w:bCs/>
          <w:sz w:val="22"/>
          <w:szCs w:val="22"/>
        </w:rPr>
        <w:t>Spørsmål 6-7-8</w:t>
      </w:r>
    </w:p>
    <w:p w14:paraId="2D74BF40" w14:textId="5F667B3D" w:rsidR="008B6C02" w:rsidRDefault="008B6C02" w:rsidP="00BE42ED">
      <w:pPr>
        <w:tabs>
          <w:tab w:val="left" w:pos="8789"/>
        </w:tabs>
        <w:spacing w:line="280" w:lineRule="atLeast"/>
        <w:rPr>
          <w:rFonts w:asciiTheme="minorHAnsi" w:hAnsiTheme="minorHAnsi" w:cstheme="minorHAnsi"/>
          <w:sz w:val="22"/>
          <w:szCs w:val="22"/>
        </w:rPr>
      </w:pPr>
      <w:r w:rsidRPr="008B6C02">
        <w:rPr>
          <w:rFonts w:asciiTheme="minorHAnsi" w:hAnsiTheme="minorHAnsi" w:cstheme="minorHAnsi"/>
          <w:sz w:val="22"/>
          <w:szCs w:val="22"/>
        </w:rPr>
        <w:t xml:space="preserve">Tjenestekoordinering og samhandling beskrives i kapittel 4 § 11 c. Koordinerende kreftsykepleiere er spesielt viktig i de kommunale helsetjenester, </w:t>
      </w:r>
      <w:r w:rsidR="00417BB7">
        <w:rPr>
          <w:rFonts w:asciiTheme="minorHAnsi" w:hAnsiTheme="minorHAnsi" w:cstheme="minorHAnsi"/>
          <w:sz w:val="22"/>
          <w:szCs w:val="22"/>
        </w:rPr>
        <w:t xml:space="preserve">og </w:t>
      </w:r>
      <w:r w:rsidRPr="008B6C02">
        <w:rPr>
          <w:rFonts w:asciiTheme="minorHAnsi" w:hAnsiTheme="minorHAnsi" w:cstheme="minorHAnsi"/>
          <w:sz w:val="22"/>
          <w:szCs w:val="22"/>
        </w:rPr>
        <w:t xml:space="preserve">tverrfaglig og tverretatlig samarbeid får </w:t>
      </w:r>
      <w:r w:rsidR="00417BB7">
        <w:rPr>
          <w:rFonts w:asciiTheme="minorHAnsi" w:hAnsiTheme="minorHAnsi" w:cstheme="minorHAnsi"/>
          <w:sz w:val="22"/>
          <w:szCs w:val="22"/>
        </w:rPr>
        <w:t xml:space="preserve">generelt </w:t>
      </w:r>
      <w:r w:rsidRPr="008B6C02">
        <w:rPr>
          <w:rFonts w:asciiTheme="minorHAnsi" w:hAnsiTheme="minorHAnsi" w:cstheme="minorHAnsi"/>
          <w:sz w:val="22"/>
          <w:szCs w:val="22"/>
        </w:rPr>
        <w:t>lite fokus i forslaget til retningslinjer. NSF savner bruk av begrepet tverrfaglig samarbei</w:t>
      </w:r>
      <w:r w:rsidR="003F362D">
        <w:rPr>
          <w:rFonts w:asciiTheme="minorHAnsi" w:hAnsiTheme="minorHAnsi" w:cstheme="minorHAnsi"/>
          <w:sz w:val="22"/>
          <w:szCs w:val="22"/>
        </w:rPr>
        <w:t>d</w:t>
      </w:r>
      <w:r w:rsidRPr="008B6C02">
        <w:rPr>
          <w:rFonts w:asciiTheme="minorHAnsi" w:hAnsiTheme="minorHAnsi" w:cstheme="minorHAnsi"/>
          <w:sz w:val="22"/>
          <w:szCs w:val="22"/>
        </w:rPr>
        <w:t>» og samhandling med alle arenaer der pasient og pårørende befinner seg. Forventningene til god samhandling mellom kommunal tjeneste og helseforetak vil øke i fremtiden. Utdanningen må i større grad møte tjenestebehovet til hjemmeboende da kreftpasienten tilbringer det meste av behandlingstiden hjemme.</w:t>
      </w:r>
    </w:p>
    <w:p w14:paraId="7992C054" w14:textId="0DE9494F" w:rsidR="00817F38" w:rsidRDefault="00817F38" w:rsidP="00BE42ED">
      <w:pPr>
        <w:tabs>
          <w:tab w:val="left" w:pos="8789"/>
        </w:tabs>
        <w:spacing w:line="280" w:lineRule="atLeast"/>
        <w:rPr>
          <w:rFonts w:asciiTheme="minorHAnsi" w:hAnsiTheme="minorHAnsi" w:cstheme="minorHAnsi"/>
          <w:sz w:val="22"/>
          <w:szCs w:val="22"/>
        </w:rPr>
      </w:pPr>
    </w:p>
    <w:p w14:paraId="65DBAA17" w14:textId="21A1B41D" w:rsidR="00214D20" w:rsidRDefault="00817F38" w:rsidP="00817F38">
      <w:pPr>
        <w:tabs>
          <w:tab w:val="left" w:pos="8789"/>
        </w:tabs>
        <w:spacing w:line="280" w:lineRule="atLeast"/>
        <w:rPr>
          <w:rFonts w:asciiTheme="minorHAnsi" w:hAnsiTheme="minorHAnsi" w:cstheme="minorHAnsi"/>
          <w:sz w:val="22"/>
          <w:szCs w:val="22"/>
        </w:rPr>
      </w:pPr>
      <w:r w:rsidRPr="00817F38">
        <w:rPr>
          <w:rFonts w:asciiTheme="minorHAnsi" w:hAnsiTheme="minorHAnsi" w:cstheme="minorHAnsi"/>
          <w:sz w:val="22"/>
          <w:szCs w:val="22"/>
        </w:rPr>
        <w:t>I møte med menneskers sykdom og lidelse kreves både et godt skjønn, og ikke minst faglig og etisk dømmekraft. Spesialsykepleiere som er trent på å avdekke og diskutere etiske problemstillinger, vil i stor grad bidra til en kvalitetsforbedring</w:t>
      </w:r>
      <w:r>
        <w:rPr>
          <w:rFonts w:asciiTheme="minorHAnsi" w:hAnsiTheme="minorHAnsi" w:cstheme="minorHAnsi"/>
          <w:sz w:val="22"/>
          <w:szCs w:val="22"/>
        </w:rPr>
        <w:t xml:space="preserve">. </w:t>
      </w:r>
      <w:r w:rsidRPr="00817F38">
        <w:rPr>
          <w:rFonts w:asciiTheme="minorHAnsi" w:hAnsiTheme="minorHAnsi" w:cstheme="minorHAnsi"/>
          <w:sz w:val="22"/>
          <w:szCs w:val="22"/>
        </w:rPr>
        <w:t>Etikken bør derfor være sentral i alle deler av utdannelsesløpet.</w:t>
      </w:r>
      <w:r>
        <w:rPr>
          <w:rFonts w:asciiTheme="minorHAnsi" w:hAnsiTheme="minorHAnsi" w:cstheme="minorHAnsi"/>
          <w:sz w:val="22"/>
          <w:szCs w:val="22"/>
        </w:rPr>
        <w:t xml:space="preserve"> </w:t>
      </w:r>
      <w:r w:rsidR="00214D20">
        <w:rPr>
          <w:rFonts w:asciiTheme="minorHAnsi" w:hAnsiTheme="minorHAnsi" w:cstheme="minorHAnsi"/>
          <w:sz w:val="22"/>
          <w:szCs w:val="22"/>
        </w:rPr>
        <w:t xml:space="preserve">I forslaget til retningslinjerer er det læringsutbytter om etikk i de fleste kapitlene, men ikke så omfattende som det kan forventes innen dette krevende fagfeltet. </w:t>
      </w:r>
    </w:p>
    <w:p w14:paraId="0EE968DE" w14:textId="77777777" w:rsidR="00214D20" w:rsidRPr="00817F38" w:rsidRDefault="00214D20" w:rsidP="00214D20">
      <w:pPr>
        <w:tabs>
          <w:tab w:val="left" w:pos="8789"/>
        </w:tabs>
        <w:spacing w:after="240" w:line="280" w:lineRule="atLeast"/>
        <w:rPr>
          <w:rFonts w:asciiTheme="minorHAnsi" w:hAnsiTheme="minorHAnsi" w:cstheme="minorHAnsi"/>
          <w:sz w:val="22"/>
          <w:szCs w:val="22"/>
        </w:rPr>
      </w:pPr>
      <w:r w:rsidRPr="00817F38">
        <w:rPr>
          <w:rFonts w:asciiTheme="minorHAnsi" w:hAnsiTheme="minorHAnsi" w:cstheme="minorHAnsi"/>
          <w:sz w:val="22"/>
          <w:szCs w:val="22"/>
        </w:rPr>
        <w:t xml:space="preserve">Masterstudentene må øve seg i etisk argumentasjon, og tverrfaglige møter vil i større grad heve nivået over hvilke tema og etisk dilemma som er fruktbare å diskutere. </w:t>
      </w:r>
      <w:r>
        <w:rPr>
          <w:rFonts w:asciiTheme="minorHAnsi" w:hAnsiTheme="minorHAnsi" w:cstheme="minorHAnsi"/>
          <w:sz w:val="22"/>
          <w:szCs w:val="22"/>
        </w:rPr>
        <w:t xml:space="preserve">Masterstudentene bør </w:t>
      </w:r>
      <w:r w:rsidRPr="00817F38">
        <w:rPr>
          <w:rFonts w:asciiTheme="minorHAnsi" w:hAnsiTheme="minorHAnsi" w:cstheme="minorHAnsi"/>
          <w:sz w:val="22"/>
          <w:szCs w:val="22"/>
        </w:rPr>
        <w:t>kjenne til etisk refleksjonsmodell</w:t>
      </w:r>
      <w:r>
        <w:rPr>
          <w:rFonts w:asciiTheme="minorHAnsi" w:hAnsiTheme="minorHAnsi" w:cstheme="minorHAnsi"/>
          <w:sz w:val="22"/>
          <w:szCs w:val="22"/>
        </w:rPr>
        <w:t xml:space="preserve">, og kunne </w:t>
      </w:r>
      <w:r w:rsidRPr="00817F38">
        <w:rPr>
          <w:rFonts w:asciiTheme="minorHAnsi" w:hAnsiTheme="minorHAnsi" w:cstheme="minorHAnsi"/>
          <w:sz w:val="22"/>
          <w:szCs w:val="22"/>
        </w:rPr>
        <w:t xml:space="preserve">bruke den i sitt fagmiljø. </w:t>
      </w:r>
    </w:p>
    <w:p w14:paraId="1BB2104F" w14:textId="2B68C42C" w:rsidR="00817F38" w:rsidRPr="00817F38" w:rsidRDefault="00817F38" w:rsidP="00817F38">
      <w:pPr>
        <w:tabs>
          <w:tab w:val="left" w:pos="8789"/>
        </w:tabs>
        <w:spacing w:line="280" w:lineRule="atLeast"/>
        <w:rPr>
          <w:rFonts w:asciiTheme="minorHAnsi" w:hAnsiTheme="minorHAnsi" w:cstheme="minorHAnsi"/>
          <w:sz w:val="22"/>
          <w:szCs w:val="22"/>
        </w:rPr>
      </w:pPr>
      <w:r w:rsidRPr="00817F38">
        <w:rPr>
          <w:rFonts w:asciiTheme="minorHAnsi" w:hAnsiTheme="minorHAnsi" w:cstheme="minorHAnsi"/>
          <w:sz w:val="22"/>
          <w:szCs w:val="22"/>
        </w:rPr>
        <w:t xml:space="preserve">De yrkesetiske retningslinjer danner et solid grunnlag for all sykepleie, og det bør forventes at de brukes aktivt både i den teoretiske delen av masterløpet og i praksisfeltet. Studentene bør </w:t>
      </w:r>
      <w:r>
        <w:rPr>
          <w:rFonts w:asciiTheme="minorHAnsi" w:hAnsiTheme="minorHAnsi" w:cstheme="minorHAnsi"/>
          <w:sz w:val="22"/>
          <w:szCs w:val="22"/>
        </w:rPr>
        <w:t xml:space="preserve">være </w:t>
      </w:r>
      <w:r w:rsidRPr="00817F38">
        <w:rPr>
          <w:rFonts w:asciiTheme="minorHAnsi" w:hAnsiTheme="minorHAnsi" w:cstheme="minorHAnsi"/>
          <w:sz w:val="22"/>
          <w:szCs w:val="22"/>
        </w:rPr>
        <w:t>kjent med ulike ressurser som etikk-veileder i kommunen</w:t>
      </w:r>
      <w:r>
        <w:rPr>
          <w:rFonts w:asciiTheme="minorHAnsi" w:hAnsiTheme="minorHAnsi" w:cstheme="minorHAnsi"/>
          <w:sz w:val="22"/>
          <w:szCs w:val="22"/>
        </w:rPr>
        <w:t>e</w:t>
      </w:r>
      <w:r w:rsidRPr="00817F38">
        <w:rPr>
          <w:rFonts w:asciiTheme="minorHAnsi" w:hAnsiTheme="minorHAnsi" w:cstheme="minorHAnsi"/>
          <w:sz w:val="22"/>
          <w:szCs w:val="22"/>
        </w:rPr>
        <w:t xml:space="preserve">, kliniske etikk-komité og Rådet for sykepleieetikk. </w:t>
      </w:r>
    </w:p>
    <w:p w14:paraId="19731392" w14:textId="77777777" w:rsidR="00817F38" w:rsidRDefault="00817F38" w:rsidP="00817F38">
      <w:pPr>
        <w:tabs>
          <w:tab w:val="left" w:pos="8789"/>
        </w:tabs>
        <w:spacing w:line="280" w:lineRule="atLeast"/>
        <w:rPr>
          <w:rFonts w:asciiTheme="minorHAnsi" w:hAnsiTheme="minorHAnsi" w:cstheme="minorHAnsi"/>
          <w:sz w:val="22"/>
          <w:szCs w:val="22"/>
        </w:rPr>
      </w:pPr>
    </w:p>
    <w:p w14:paraId="76AC3399" w14:textId="62E4F2C7" w:rsidR="00FA3BEB" w:rsidRPr="008B6C02" w:rsidRDefault="00FA3BEB" w:rsidP="00BE42ED">
      <w:pPr>
        <w:tabs>
          <w:tab w:val="left" w:pos="8789"/>
        </w:tabs>
        <w:spacing w:line="280" w:lineRule="atLeast"/>
        <w:rPr>
          <w:rFonts w:asciiTheme="minorHAnsi" w:hAnsiTheme="minorHAnsi" w:cstheme="minorHAnsi"/>
          <w:sz w:val="22"/>
          <w:szCs w:val="22"/>
          <w:u w:val="single"/>
        </w:rPr>
      </w:pPr>
      <w:r w:rsidRPr="008B6C02">
        <w:rPr>
          <w:rFonts w:asciiTheme="minorHAnsi" w:hAnsiTheme="minorHAnsi" w:cstheme="minorHAnsi"/>
          <w:sz w:val="22"/>
          <w:szCs w:val="22"/>
          <w:u w:val="single"/>
        </w:rPr>
        <w:t>Kompetanse som savnes:</w:t>
      </w:r>
    </w:p>
    <w:p w14:paraId="06CCE6CF" w14:textId="7D523BEC" w:rsidR="00CB157B" w:rsidRPr="00CB157B" w:rsidRDefault="00FA3BEB" w:rsidP="00CB157B">
      <w:pPr>
        <w:pStyle w:val="Listeavsnitt"/>
        <w:numPr>
          <w:ilvl w:val="0"/>
          <w:numId w:val="2"/>
        </w:numPr>
        <w:tabs>
          <w:tab w:val="left" w:pos="8789"/>
        </w:tabs>
        <w:spacing w:line="280" w:lineRule="atLeast"/>
        <w:rPr>
          <w:rFonts w:asciiTheme="minorHAnsi" w:hAnsiTheme="minorHAnsi" w:cstheme="minorHAnsi"/>
          <w:sz w:val="22"/>
          <w:szCs w:val="22"/>
        </w:rPr>
      </w:pPr>
      <w:r w:rsidRPr="00CB157B">
        <w:rPr>
          <w:rFonts w:asciiTheme="minorHAnsi" w:hAnsiTheme="minorHAnsi" w:cstheme="minorHAnsi"/>
          <w:sz w:val="22"/>
          <w:szCs w:val="22"/>
        </w:rPr>
        <w:t xml:space="preserve">Kreftsykepleiere administrerer og håndterer svært potente legemidler og behandlingsmetoder, som krever avansert og inngående kunnskaper om </w:t>
      </w:r>
      <w:r w:rsidRPr="003151A2">
        <w:rPr>
          <w:rFonts w:asciiTheme="minorHAnsi" w:hAnsiTheme="minorHAnsi" w:cstheme="minorHAnsi"/>
          <w:sz w:val="22"/>
          <w:szCs w:val="22"/>
          <w:u w:val="single"/>
        </w:rPr>
        <w:t>farmakologi</w:t>
      </w:r>
      <w:r w:rsidR="00CB157B" w:rsidRPr="003151A2">
        <w:rPr>
          <w:rFonts w:asciiTheme="minorHAnsi" w:hAnsiTheme="minorHAnsi" w:cstheme="minorHAnsi"/>
          <w:sz w:val="22"/>
          <w:szCs w:val="22"/>
          <w:u w:val="single"/>
        </w:rPr>
        <w:t xml:space="preserve">, polyfarmasi </w:t>
      </w:r>
      <w:r w:rsidRPr="003151A2">
        <w:rPr>
          <w:rFonts w:asciiTheme="minorHAnsi" w:hAnsiTheme="minorHAnsi" w:cstheme="minorHAnsi"/>
          <w:sz w:val="22"/>
          <w:szCs w:val="22"/>
          <w:u w:val="single"/>
        </w:rPr>
        <w:t>og medikamenthåndtering</w:t>
      </w:r>
    </w:p>
    <w:p w14:paraId="7317B045" w14:textId="22660E46" w:rsidR="00CB157B" w:rsidRPr="00CB157B" w:rsidRDefault="00CB157B" w:rsidP="00BE42ED">
      <w:pPr>
        <w:pStyle w:val="Listeavsnitt"/>
        <w:numPr>
          <w:ilvl w:val="0"/>
          <w:numId w:val="2"/>
        </w:numPr>
        <w:tabs>
          <w:tab w:val="left" w:pos="8789"/>
        </w:tabs>
        <w:spacing w:line="280" w:lineRule="atLeast"/>
        <w:rPr>
          <w:rFonts w:asciiTheme="minorHAnsi" w:hAnsiTheme="minorHAnsi" w:cstheme="minorHAnsi"/>
          <w:sz w:val="22"/>
          <w:szCs w:val="22"/>
        </w:rPr>
      </w:pPr>
      <w:r w:rsidRPr="00CB157B">
        <w:rPr>
          <w:rFonts w:asciiTheme="minorHAnsi" w:hAnsiTheme="minorHAnsi" w:cstheme="minorHAnsi"/>
          <w:sz w:val="22"/>
          <w:szCs w:val="22"/>
        </w:rPr>
        <w:t xml:space="preserve">Kreftbehandling fører ofte til nedsatt immunforsvar. Savner kunnskaper om </w:t>
      </w:r>
      <w:r w:rsidRPr="003151A2">
        <w:rPr>
          <w:rFonts w:asciiTheme="minorHAnsi" w:hAnsiTheme="minorHAnsi" w:cstheme="minorHAnsi"/>
          <w:sz w:val="22"/>
          <w:szCs w:val="22"/>
          <w:u w:val="single"/>
        </w:rPr>
        <w:t>mikrobiologi</w:t>
      </w:r>
      <w:r w:rsidR="003151A2">
        <w:rPr>
          <w:rFonts w:asciiTheme="minorHAnsi" w:hAnsiTheme="minorHAnsi" w:cstheme="minorHAnsi"/>
          <w:sz w:val="22"/>
          <w:szCs w:val="22"/>
        </w:rPr>
        <w:t xml:space="preserve"> og hygiene</w:t>
      </w:r>
      <w:r>
        <w:rPr>
          <w:rFonts w:asciiTheme="minorHAnsi" w:hAnsiTheme="minorHAnsi" w:cstheme="minorHAnsi"/>
          <w:sz w:val="22"/>
          <w:szCs w:val="22"/>
        </w:rPr>
        <w:t xml:space="preserve">, </w:t>
      </w:r>
      <w:r w:rsidRPr="00CB157B">
        <w:rPr>
          <w:rFonts w:asciiTheme="minorHAnsi" w:hAnsiTheme="minorHAnsi" w:cstheme="minorHAnsi"/>
          <w:sz w:val="22"/>
          <w:szCs w:val="22"/>
        </w:rPr>
        <w:t>infeksjonsforebygging</w:t>
      </w:r>
      <w:r>
        <w:rPr>
          <w:rFonts w:asciiTheme="minorHAnsi" w:hAnsiTheme="minorHAnsi" w:cstheme="minorHAnsi"/>
          <w:sz w:val="22"/>
          <w:szCs w:val="22"/>
        </w:rPr>
        <w:t xml:space="preserve">, </w:t>
      </w:r>
      <w:r w:rsidR="007D2D44">
        <w:rPr>
          <w:rFonts w:asciiTheme="minorHAnsi" w:hAnsiTheme="minorHAnsi" w:cstheme="minorHAnsi"/>
          <w:sz w:val="22"/>
          <w:szCs w:val="22"/>
        </w:rPr>
        <w:t>AB-resistens og</w:t>
      </w:r>
      <w:r>
        <w:rPr>
          <w:rFonts w:asciiTheme="minorHAnsi" w:hAnsiTheme="minorHAnsi" w:cstheme="minorHAnsi"/>
          <w:sz w:val="22"/>
          <w:szCs w:val="22"/>
        </w:rPr>
        <w:t xml:space="preserve"> sepsisutvikling</w:t>
      </w:r>
      <w:r w:rsidRPr="00CB157B">
        <w:rPr>
          <w:rFonts w:asciiTheme="minorHAnsi" w:hAnsiTheme="minorHAnsi" w:cstheme="minorHAnsi"/>
          <w:sz w:val="22"/>
          <w:szCs w:val="22"/>
        </w:rPr>
        <w:t xml:space="preserve"> </w:t>
      </w:r>
    </w:p>
    <w:p w14:paraId="2990E9C3" w14:textId="4F9B8EBC" w:rsidR="00FA3BEB" w:rsidRPr="003151A2" w:rsidRDefault="00FA3BEB" w:rsidP="003151A2">
      <w:pPr>
        <w:pStyle w:val="Listeavsnitt"/>
        <w:numPr>
          <w:ilvl w:val="0"/>
          <w:numId w:val="3"/>
        </w:numPr>
        <w:tabs>
          <w:tab w:val="left" w:pos="8789"/>
        </w:tabs>
        <w:spacing w:line="276" w:lineRule="auto"/>
        <w:rPr>
          <w:rFonts w:asciiTheme="minorHAnsi" w:hAnsiTheme="minorHAnsi" w:cstheme="minorHAnsi"/>
          <w:sz w:val="22"/>
          <w:szCs w:val="22"/>
          <w:u w:val="single"/>
        </w:rPr>
      </w:pPr>
      <w:r w:rsidRPr="00FA3BEB">
        <w:rPr>
          <w:rFonts w:asciiTheme="minorHAnsi" w:hAnsiTheme="minorHAnsi" w:cstheme="minorHAnsi"/>
          <w:sz w:val="22"/>
          <w:szCs w:val="22"/>
        </w:rPr>
        <w:t xml:space="preserve">Kreftsykepleie skal være arenauavhengig, </w:t>
      </w:r>
      <w:r w:rsidR="00260A86">
        <w:rPr>
          <w:rFonts w:asciiTheme="minorHAnsi" w:hAnsiTheme="minorHAnsi" w:cstheme="minorHAnsi"/>
          <w:sz w:val="22"/>
          <w:szCs w:val="22"/>
        </w:rPr>
        <w:t xml:space="preserve">og </w:t>
      </w:r>
      <w:r w:rsidRPr="00FA3BEB">
        <w:rPr>
          <w:rFonts w:asciiTheme="minorHAnsi" w:hAnsiTheme="minorHAnsi" w:cstheme="minorHAnsi"/>
          <w:sz w:val="22"/>
          <w:szCs w:val="22"/>
        </w:rPr>
        <w:t xml:space="preserve">utdanningen bør møte tjenestebehovet til hjemmeboende da kreftpasienten tilbringer det meste av behandlingstiden hjemme, jfr. tidligere kommentar om </w:t>
      </w:r>
      <w:r w:rsidRPr="003151A2">
        <w:rPr>
          <w:rFonts w:asciiTheme="minorHAnsi" w:hAnsiTheme="minorHAnsi" w:cstheme="minorHAnsi"/>
          <w:sz w:val="22"/>
          <w:szCs w:val="22"/>
          <w:u w:val="single"/>
        </w:rPr>
        <w:t>koordinerende rolle og tverrfaglig samarbeid innad og på tvers av tjenestenivåene</w:t>
      </w:r>
    </w:p>
    <w:p w14:paraId="68F67266" w14:textId="77777777" w:rsidR="003151A2" w:rsidRDefault="00FA3BEB" w:rsidP="003151A2">
      <w:pPr>
        <w:pStyle w:val="Listeavsnitt"/>
        <w:numPr>
          <w:ilvl w:val="0"/>
          <w:numId w:val="3"/>
        </w:numPr>
        <w:tabs>
          <w:tab w:val="left" w:pos="8789"/>
        </w:tabs>
        <w:spacing w:line="276" w:lineRule="auto"/>
        <w:rPr>
          <w:rFonts w:asciiTheme="minorHAnsi" w:hAnsiTheme="minorHAnsi" w:cstheme="minorHAnsi"/>
          <w:sz w:val="22"/>
          <w:szCs w:val="22"/>
        </w:rPr>
      </w:pPr>
      <w:r w:rsidRPr="00CD7161">
        <w:rPr>
          <w:rFonts w:asciiTheme="minorHAnsi" w:hAnsiTheme="minorHAnsi" w:cstheme="minorHAnsi"/>
          <w:sz w:val="22"/>
          <w:szCs w:val="22"/>
        </w:rPr>
        <w:t xml:space="preserve">Når det gjelder forebygging av kreftsykdom, bør det </w:t>
      </w:r>
      <w:r w:rsidR="00CD7161" w:rsidRPr="00CD7161">
        <w:rPr>
          <w:rFonts w:asciiTheme="minorHAnsi" w:hAnsiTheme="minorHAnsi" w:cstheme="minorHAnsi"/>
          <w:sz w:val="22"/>
          <w:szCs w:val="22"/>
        </w:rPr>
        <w:t>avgrenses</w:t>
      </w:r>
      <w:r w:rsidRPr="00CD7161">
        <w:rPr>
          <w:rFonts w:asciiTheme="minorHAnsi" w:hAnsiTheme="minorHAnsi" w:cstheme="minorHAnsi"/>
          <w:sz w:val="22"/>
          <w:szCs w:val="22"/>
        </w:rPr>
        <w:t xml:space="preserve"> til </w:t>
      </w:r>
      <w:r w:rsidRPr="003151A2">
        <w:rPr>
          <w:rFonts w:asciiTheme="minorHAnsi" w:hAnsiTheme="minorHAnsi" w:cstheme="minorHAnsi"/>
          <w:sz w:val="22"/>
          <w:szCs w:val="22"/>
          <w:u w:val="single"/>
        </w:rPr>
        <w:t>sekundær</w:t>
      </w:r>
      <w:r w:rsidR="00CD7161" w:rsidRPr="003151A2">
        <w:rPr>
          <w:rFonts w:asciiTheme="minorHAnsi" w:hAnsiTheme="minorHAnsi" w:cstheme="minorHAnsi"/>
          <w:sz w:val="22"/>
          <w:szCs w:val="22"/>
          <w:u w:val="single"/>
        </w:rPr>
        <w:t xml:space="preserve"> forebygging</w:t>
      </w:r>
      <w:r w:rsidR="003151A2">
        <w:rPr>
          <w:rFonts w:asciiTheme="minorHAnsi" w:hAnsiTheme="minorHAnsi" w:cstheme="minorHAnsi"/>
          <w:sz w:val="22"/>
          <w:szCs w:val="22"/>
        </w:rPr>
        <w:t xml:space="preserve">, eller forebygging i form av </w:t>
      </w:r>
      <w:r w:rsidR="003151A2" w:rsidRPr="003151A2">
        <w:rPr>
          <w:rFonts w:asciiTheme="minorHAnsi" w:hAnsiTheme="minorHAnsi" w:cstheme="minorHAnsi"/>
          <w:sz w:val="22"/>
          <w:szCs w:val="22"/>
          <w:u w:val="single"/>
        </w:rPr>
        <w:t>screeningarbeid</w:t>
      </w:r>
      <w:r w:rsidR="003151A2">
        <w:rPr>
          <w:rFonts w:asciiTheme="minorHAnsi" w:hAnsiTheme="minorHAnsi" w:cstheme="minorHAnsi"/>
          <w:sz w:val="22"/>
          <w:szCs w:val="22"/>
        </w:rPr>
        <w:t xml:space="preserve">. </w:t>
      </w:r>
    </w:p>
    <w:p w14:paraId="6E08EEC9" w14:textId="77777777" w:rsidR="00260A86" w:rsidRPr="00260A86" w:rsidRDefault="003151A2" w:rsidP="003151A2">
      <w:pPr>
        <w:pStyle w:val="Listeavsnitt"/>
        <w:numPr>
          <w:ilvl w:val="0"/>
          <w:numId w:val="3"/>
        </w:numPr>
        <w:tabs>
          <w:tab w:val="left" w:pos="8789"/>
        </w:tabs>
        <w:spacing w:line="276" w:lineRule="auto"/>
        <w:rPr>
          <w:rFonts w:asciiTheme="minorHAnsi" w:hAnsiTheme="minorHAnsi" w:cstheme="minorHAnsi"/>
          <w:sz w:val="22"/>
          <w:szCs w:val="22"/>
        </w:rPr>
      </w:pPr>
      <w:r w:rsidRPr="003151A2">
        <w:rPr>
          <w:rFonts w:asciiTheme="minorHAnsi" w:hAnsiTheme="minorHAnsi" w:cstheme="minorHAnsi"/>
          <w:sz w:val="22"/>
          <w:szCs w:val="22"/>
        </w:rPr>
        <w:t xml:space="preserve">Det er </w:t>
      </w:r>
      <w:r>
        <w:rPr>
          <w:rFonts w:asciiTheme="minorHAnsi" w:hAnsiTheme="minorHAnsi" w:cstheme="minorHAnsi"/>
          <w:sz w:val="22"/>
          <w:szCs w:val="22"/>
        </w:rPr>
        <w:t xml:space="preserve">et </w:t>
      </w:r>
      <w:r w:rsidRPr="003151A2">
        <w:rPr>
          <w:rFonts w:asciiTheme="minorHAnsi" w:hAnsiTheme="minorHAnsi" w:cstheme="minorHAnsi"/>
          <w:sz w:val="22"/>
          <w:szCs w:val="22"/>
        </w:rPr>
        <w:t>stort behov for</w:t>
      </w:r>
      <w:r>
        <w:rPr>
          <w:rFonts w:asciiTheme="minorHAnsi" w:hAnsiTheme="minorHAnsi" w:cstheme="minorHAnsi"/>
          <w:sz w:val="22"/>
          <w:szCs w:val="22"/>
        </w:rPr>
        <w:t xml:space="preserve"> </w:t>
      </w:r>
      <w:r w:rsidRPr="00854A06">
        <w:rPr>
          <w:rFonts w:asciiTheme="minorHAnsi" w:hAnsiTheme="minorHAnsi" w:cstheme="minorHAnsi"/>
          <w:sz w:val="22"/>
          <w:szCs w:val="22"/>
          <w:u w:val="single"/>
        </w:rPr>
        <w:t>kompetanse innen p</w:t>
      </w:r>
      <w:r w:rsidRPr="00417BB7">
        <w:rPr>
          <w:rFonts w:asciiTheme="minorHAnsi" w:hAnsiTheme="minorHAnsi" w:cstheme="minorHAnsi"/>
          <w:sz w:val="22"/>
          <w:szCs w:val="22"/>
          <w:u w:val="single"/>
        </w:rPr>
        <w:t>alliasjon</w:t>
      </w:r>
      <w:r>
        <w:rPr>
          <w:rFonts w:asciiTheme="minorHAnsi" w:hAnsiTheme="minorHAnsi" w:cstheme="minorHAnsi"/>
          <w:sz w:val="22"/>
          <w:szCs w:val="22"/>
        </w:rPr>
        <w:t>. Skal man gi helhetlig og personsentrert sykepleie må kreftsykepleiere ha inngående kunnskaper om palliasjon. Palliasjon (l</w:t>
      </w:r>
      <w:r w:rsidRPr="003151A2">
        <w:rPr>
          <w:rFonts w:asciiTheme="minorHAnsi" w:hAnsiTheme="minorHAnsi" w:cstheme="minorHAnsi"/>
          <w:color w:val="000000"/>
          <w:sz w:val="22"/>
          <w:szCs w:val="22"/>
          <w:shd w:val="clear" w:color="auto" w:fill="FFFFFF"/>
        </w:rPr>
        <w:t>indrende behandling</w:t>
      </w:r>
      <w:r>
        <w:rPr>
          <w:rFonts w:asciiTheme="minorHAnsi" w:hAnsiTheme="minorHAnsi" w:cstheme="minorHAnsi"/>
          <w:color w:val="000000"/>
          <w:sz w:val="22"/>
          <w:szCs w:val="22"/>
          <w:shd w:val="clear" w:color="auto" w:fill="FFFFFF"/>
        </w:rPr>
        <w:t>) bl</w:t>
      </w:r>
      <w:r w:rsidRPr="003151A2">
        <w:rPr>
          <w:rFonts w:asciiTheme="minorHAnsi" w:hAnsiTheme="minorHAnsi" w:cstheme="minorHAnsi"/>
          <w:color w:val="000000"/>
          <w:sz w:val="22"/>
          <w:szCs w:val="22"/>
          <w:shd w:val="clear" w:color="auto" w:fill="FFFFFF"/>
        </w:rPr>
        <w:t>ir av WHO beskrevet som en tilnærming som forbedrer livskvalitet for pasienter med livstruende sykdom og deres familier.</w:t>
      </w:r>
      <w:r w:rsidR="00271FED">
        <w:rPr>
          <w:rFonts w:asciiTheme="minorHAnsi" w:hAnsiTheme="minorHAnsi" w:cstheme="minorHAnsi"/>
          <w:color w:val="000000"/>
          <w:sz w:val="22"/>
          <w:szCs w:val="22"/>
          <w:shd w:val="clear" w:color="auto" w:fill="FFFFFF"/>
        </w:rPr>
        <w:t xml:space="preserve"> Palliasjon inkluderer også </w:t>
      </w:r>
      <w:r w:rsidR="00271FED" w:rsidRPr="00271FED">
        <w:rPr>
          <w:rFonts w:asciiTheme="minorHAnsi" w:hAnsiTheme="minorHAnsi" w:cstheme="minorHAnsi"/>
          <w:color w:val="000000"/>
          <w:sz w:val="22"/>
          <w:szCs w:val="22"/>
          <w:shd w:val="clear" w:color="auto" w:fill="FFFFFF"/>
        </w:rPr>
        <w:t>sorgarbeid og oppfølging av etterlatte</w:t>
      </w:r>
    </w:p>
    <w:p w14:paraId="7F2271AC" w14:textId="4E2532CF" w:rsidR="00214D20" w:rsidRPr="00214D20" w:rsidRDefault="00260A86" w:rsidP="008B6C02">
      <w:pPr>
        <w:pStyle w:val="Listeavsnitt"/>
        <w:numPr>
          <w:ilvl w:val="0"/>
          <w:numId w:val="3"/>
        </w:numPr>
        <w:tabs>
          <w:tab w:val="left" w:pos="8789"/>
        </w:tabs>
        <w:spacing w:line="276" w:lineRule="auto"/>
        <w:rPr>
          <w:rFonts w:asciiTheme="minorHAnsi" w:hAnsiTheme="minorHAnsi" w:cstheme="minorHAnsi"/>
          <w:sz w:val="22"/>
          <w:szCs w:val="22"/>
        </w:rPr>
      </w:pPr>
      <w:r w:rsidRPr="00854A06">
        <w:rPr>
          <w:rFonts w:asciiTheme="minorHAnsi" w:hAnsiTheme="minorHAnsi" w:cstheme="minorHAnsi"/>
          <w:color w:val="000000"/>
          <w:sz w:val="22"/>
          <w:szCs w:val="22"/>
          <w:u w:val="single"/>
          <w:shd w:val="clear" w:color="auto" w:fill="FFFFFF"/>
        </w:rPr>
        <w:t>Sen effekter etter kreft</w:t>
      </w:r>
      <w:r w:rsidR="00417BB7" w:rsidRPr="00854A06">
        <w:rPr>
          <w:rFonts w:asciiTheme="minorHAnsi" w:hAnsiTheme="minorHAnsi" w:cstheme="minorHAnsi"/>
          <w:color w:val="000000"/>
          <w:sz w:val="22"/>
          <w:szCs w:val="22"/>
          <w:u w:val="single"/>
          <w:shd w:val="clear" w:color="auto" w:fill="FFFFFF"/>
        </w:rPr>
        <w:t>sykdom og behandling</w:t>
      </w:r>
      <w:r w:rsidR="00D97EBA">
        <w:rPr>
          <w:rFonts w:asciiTheme="minorHAnsi" w:hAnsiTheme="minorHAnsi" w:cstheme="minorHAnsi"/>
          <w:color w:val="000000"/>
          <w:sz w:val="22"/>
          <w:szCs w:val="22"/>
          <w:shd w:val="clear" w:color="auto" w:fill="FFFFFF"/>
        </w:rPr>
        <w:t xml:space="preserve">. Sen effekter etter kreft </w:t>
      </w:r>
      <w:r>
        <w:rPr>
          <w:rFonts w:asciiTheme="minorHAnsi" w:hAnsiTheme="minorHAnsi" w:cstheme="minorHAnsi"/>
          <w:color w:val="000000"/>
          <w:sz w:val="22"/>
          <w:szCs w:val="22"/>
          <w:shd w:val="clear" w:color="auto" w:fill="FFFFFF"/>
        </w:rPr>
        <w:t xml:space="preserve">kan skyldes både </w:t>
      </w:r>
      <w:r w:rsidRPr="00260A86">
        <w:rPr>
          <w:rFonts w:asciiTheme="minorHAnsi" w:hAnsiTheme="minorHAnsi" w:cstheme="minorHAnsi"/>
          <w:color w:val="000000"/>
          <w:sz w:val="22"/>
          <w:szCs w:val="22"/>
          <w:shd w:val="clear" w:color="auto" w:fill="FFFFFF"/>
        </w:rPr>
        <w:t xml:space="preserve">kreftsykdommen </w:t>
      </w:r>
      <w:r>
        <w:rPr>
          <w:rFonts w:asciiTheme="minorHAnsi" w:hAnsiTheme="minorHAnsi" w:cstheme="minorHAnsi"/>
          <w:color w:val="000000"/>
          <w:sz w:val="22"/>
          <w:szCs w:val="22"/>
          <w:shd w:val="clear" w:color="auto" w:fill="FFFFFF"/>
        </w:rPr>
        <w:t>og</w:t>
      </w:r>
      <w:r w:rsidRPr="00260A86">
        <w:rPr>
          <w:rFonts w:asciiTheme="minorHAnsi" w:hAnsiTheme="minorHAnsi" w:cstheme="minorHAnsi"/>
          <w:color w:val="000000"/>
          <w:sz w:val="22"/>
          <w:szCs w:val="22"/>
          <w:shd w:val="clear" w:color="auto" w:fill="FFFFFF"/>
        </w:rPr>
        <w:t xml:space="preserve"> kreftbehandlingen, </w:t>
      </w:r>
      <w:r>
        <w:rPr>
          <w:rFonts w:asciiTheme="minorHAnsi" w:hAnsiTheme="minorHAnsi" w:cstheme="minorHAnsi"/>
          <w:color w:val="000000"/>
          <w:sz w:val="22"/>
          <w:szCs w:val="22"/>
          <w:shd w:val="clear" w:color="auto" w:fill="FFFFFF"/>
        </w:rPr>
        <w:t>og kan d</w:t>
      </w:r>
      <w:r w:rsidRPr="00260A86">
        <w:rPr>
          <w:rFonts w:asciiTheme="minorHAnsi" w:hAnsiTheme="minorHAnsi" w:cstheme="minorHAnsi"/>
          <w:color w:val="000000"/>
          <w:sz w:val="22"/>
          <w:szCs w:val="22"/>
          <w:shd w:val="clear" w:color="auto" w:fill="FFFFFF"/>
        </w:rPr>
        <w:t>ebuterer under eller like etter kreftbehandlingen</w:t>
      </w:r>
      <w:r>
        <w:rPr>
          <w:rFonts w:asciiTheme="minorHAnsi" w:hAnsiTheme="minorHAnsi" w:cstheme="minorHAnsi"/>
          <w:color w:val="000000"/>
          <w:sz w:val="22"/>
          <w:szCs w:val="22"/>
          <w:shd w:val="clear" w:color="auto" w:fill="FFFFFF"/>
        </w:rPr>
        <w:t xml:space="preserve">. </w:t>
      </w:r>
      <w:r w:rsidRPr="00260A86">
        <w:rPr>
          <w:rFonts w:asciiTheme="minorHAnsi" w:hAnsiTheme="minorHAnsi" w:cstheme="minorHAnsi"/>
          <w:color w:val="000000"/>
          <w:sz w:val="22"/>
          <w:szCs w:val="22"/>
          <w:shd w:val="clear" w:color="auto" w:fill="FFFFFF"/>
        </w:rPr>
        <w:t xml:space="preserve"> Sen effekter kan </w:t>
      </w:r>
      <w:r w:rsidR="00392657">
        <w:rPr>
          <w:rFonts w:asciiTheme="minorHAnsi" w:hAnsiTheme="minorHAnsi" w:cstheme="minorHAnsi"/>
          <w:color w:val="000000"/>
          <w:sz w:val="22"/>
          <w:szCs w:val="22"/>
          <w:shd w:val="clear" w:color="auto" w:fill="FFFFFF"/>
        </w:rPr>
        <w:t xml:space="preserve">gi </w:t>
      </w:r>
      <w:r w:rsidRPr="00260A86">
        <w:rPr>
          <w:rFonts w:asciiTheme="minorHAnsi" w:hAnsiTheme="minorHAnsi" w:cstheme="minorHAnsi"/>
          <w:color w:val="000000"/>
          <w:sz w:val="22"/>
          <w:szCs w:val="22"/>
          <w:shd w:val="clear" w:color="auto" w:fill="FFFFFF"/>
        </w:rPr>
        <w:t>helseplager som debuterer mange år etter avsluttet kreftbehandling</w:t>
      </w:r>
      <w:r w:rsidR="00392657">
        <w:rPr>
          <w:rFonts w:asciiTheme="minorHAnsi" w:hAnsiTheme="minorHAnsi" w:cstheme="minorHAnsi"/>
          <w:color w:val="000000"/>
          <w:sz w:val="22"/>
          <w:szCs w:val="22"/>
          <w:shd w:val="clear" w:color="auto" w:fill="FFFFFF"/>
        </w:rPr>
        <w:t xml:space="preserve"> og fører for mange til neds</w:t>
      </w:r>
      <w:r>
        <w:rPr>
          <w:rFonts w:asciiTheme="minorHAnsi" w:hAnsiTheme="minorHAnsi" w:cstheme="minorHAnsi"/>
          <w:color w:val="000000"/>
          <w:sz w:val="22"/>
          <w:szCs w:val="22"/>
          <w:shd w:val="clear" w:color="auto" w:fill="FFFFFF"/>
        </w:rPr>
        <w:t>att evne til å kom</w:t>
      </w:r>
      <w:r w:rsidR="00D97EBA">
        <w:rPr>
          <w:rFonts w:asciiTheme="minorHAnsi" w:hAnsiTheme="minorHAnsi" w:cstheme="minorHAnsi"/>
          <w:color w:val="000000"/>
          <w:sz w:val="22"/>
          <w:szCs w:val="22"/>
          <w:shd w:val="clear" w:color="auto" w:fill="FFFFFF"/>
        </w:rPr>
        <w:t>m</w:t>
      </w:r>
      <w:r>
        <w:rPr>
          <w:rFonts w:asciiTheme="minorHAnsi" w:hAnsiTheme="minorHAnsi" w:cstheme="minorHAnsi"/>
          <w:color w:val="000000"/>
          <w:sz w:val="22"/>
          <w:szCs w:val="22"/>
          <w:shd w:val="clear" w:color="auto" w:fill="FFFFFF"/>
        </w:rPr>
        <w:t>e tilbake i jobb</w:t>
      </w:r>
      <w:r w:rsidR="00D97EBA">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og deltagelse i </w:t>
      </w:r>
      <w:r w:rsidRPr="00260A86">
        <w:rPr>
          <w:rFonts w:asciiTheme="minorHAnsi" w:hAnsiTheme="minorHAnsi" w:cstheme="minorHAnsi"/>
          <w:color w:val="000000"/>
          <w:sz w:val="22"/>
          <w:szCs w:val="22"/>
          <w:shd w:val="clear" w:color="auto" w:fill="FFFFFF"/>
        </w:rPr>
        <w:t>familie- eller sosiale sammenhenger</w:t>
      </w:r>
      <w:r>
        <w:rPr>
          <w:rFonts w:asciiTheme="minorHAnsi" w:hAnsiTheme="minorHAnsi" w:cstheme="minorHAnsi"/>
          <w:color w:val="000000"/>
          <w:sz w:val="22"/>
          <w:szCs w:val="22"/>
          <w:shd w:val="clear" w:color="auto" w:fill="FFFFFF"/>
        </w:rPr>
        <w:t>.</w:t>
      </w:r>
      <w:r w:rsidR="00854A06" w:rsidRPr="00854A06">
        <w:t xml:space="preserve"> </w:t>
      </w:r>
      <w:r w:rsidR="00854A06" w:rsidRPr="00854A06">
        <w:rPr>
          <w:rFonts w:asciiTheme="minorHAnsi" w:hAnsiTheme="minorHAnsi" w:cstheme="minorHAnsi"/>
          <w:color w:val="000000"/>
          <w:sz w:val="22"/>
          <w:szCs w:val="22"/>
          <w:shd w:val="clear" w:color="auto" w:fill="FFFFFF"/>
        </w:rPr>
        <w:t>Det</w:t>
      </w:r>
      <w:r w:rsidR="00854A06">
        <w:rPr>
          <w:rFonts w:asciiTheme="minorHAnsi" w:hAnsiTheme="minorHAnsi" w:cstheme="minorHAnsi"/>
          <w:color w:val="000000"/>
          <w:sz w:val="22"/>
          <w:szCs w:val="22"/>
          <w:shd w:val="clear" w:color="auto" w:fill="FFFFFF"/>
        </w:rPr>
        <w:t xml:space="preserve"> er behov for </w:t>
      </w:r>
      <w:r w:rsidR="00854A06" w:rsidRPr="00854A06">
        <w:rPr>
          <w:rFonts w:asciiTheme="minorHAnsi" w:hAnsiTheme="minorHAnsi" w:cstheme="minorHAnsi"/>
          <w:color w:val="000000"/>
          <w:sz w:val="22"/>
          <w:szCs w:val="22"/>
          <w:shd w:val="clear" w:color="auto" w:fill="FFFFFF"/>
        </w:rPr>
        <w:t>strukturerte modeller for langsiktig oppfølging for å sikre tilstrekkelig tilgang til helsehjelp.</w:t>
      </w:r>
      <w:r w:rsidR="00854A06">
        <w:rPr>
          <w:rFonts w:asciiTheme="minorHAnsi" w:hAnsiTheme="minorHAnsi" w:cstheme="minorHAnsi"/>
          <w:color w:val="000000"/>
          <w:sz w:val="22"/>
          <w:szCs w:val="22"/>
          <w:shd w:val="clear" w:color="auto" w:fill="FFFFFF"/>
        </w:rPr>
        <w:t xml:space="preserve"> Her vil kreftsykepleiere kunne ha en sentral rolle</w:t>
      </w:r>
    </w:p>
    <w:p w14:paraId="1878D926" w14:textId="19ADB424" w:rsidR="00B6397B" w:rsidRPr="00214D20" w:rsidRDefault="00214D20" w:rsidP="008B6C02">
      <w:pPr>
        <w:pStyle w:val="Listeavsnitt"/>
        <w:numPr>
          <w:ilvl w:val="0"/>
          <w:numId w:val="3"/>
        </w:numPr>
        <w:tabs>
          <w:tab w:val="left" w:pos="8789"/>
        </w:tabs>
        <w:spacing w:line="276" w:lineRule="auto"/>
        <w:rPr>
          <w:rFonts w:asciiTheme="minorHAnsi" w:hAnsiTheme="minorHAnsi" w:cstheme="minorHAnsi"/>
          <w:sz w:val="22"/>
          <w:szCs w:val="22"/>
          <w:u w:val="single"/>
        </w:rPr>
      </w:pPr>
      <w:r w:rsidRPr="00214D20">
        <w:rPr>
          <w:rFonts w:asciiTheme="minorHAnsi" w:hAnsiTheme="minorHAnsi" w:cstheme="minorHAnsi"/>
          <w:color w:val="000000"/>
          <w:sz w:val="22"/>
          <w:szCs w:val="22"/>
          <w:shd w:val="clear" w:color="auto" w:fill="FFFFFF"/>
        </w:rPr>
        <w:t xml:space="preserve">Det er behov for større vektlegging av </w:t>
      </w:r>
      <w:r w:rsidRPr="00214D20">
        <w:rPr>
          <w:rFonts w:asciiTheme="minorHAnsi" w:hAnsiTheme="minorHAnsi" w:cstheme="minorHAnsi"/>
          <w:color w:val="000000"/>
          <w:sz w:val="22"/>
          <w:szCs w:val="22"/>
          <w:u w:val="single"/>
          <w:shd w:val="clear" w:color="auto" w:fill="FFFFFF"/>
        </w:rPr>
        <w:t>etikk og etisk refleksjon</w:t>
      </w:r>
      <w:r w:rsidR="00854A06" w:rsidRPr="00214D20">
        <w:rPr>
          <w:rFonts w:asciiTheme="minorHAnsi" w:hAnsiTheme="minorHAnsi" w:cstheme="minorHAnsi"/>
          <w:color w:val="000000"/>
          <w:sz w:val="22"/>
          <w:szCs w:val="22"/>
          <w:u w:val="single"/>
          <w:shd w:val="clear" w:color="auto" w:fill="FFFFFF"/>
        </w:rPr>
        <w:t xml:space="preserve">. </w:t>
      </w:r>
    </w:p>
    <w:p w14:paraId="03FAF564" w14:textId="77777777" w:rsidR="00B6397B" w:rsidRPr="00B6397B" w:rsidRDefault="00B6397B" w:rsidP="00B6397B">
      <w:pPr>
        <w:pStyle w:val="Listeavsnitt"/>
        <w:tabs>
          <w:tab w:val="left" w:pos="8789"/>
        </w:tabs>
        <w:spacing w:line="276" w:lineRule="auto"/>
        <w:rPr>
          <w:rFonts w:asciiTheme="minorHAnsi" w:hAnsiTheme="minorHAnsi" w:cstheme="minorHAnsi"/>
          <w:sz w:val="22"/>
          <w:szCs w:val="22"/>
        </w:rPr>
      </w:pPr>
    </w:p>
    <w:p w14:paraId="57DC9419" w14:textId="5DA8C51C" w:rsidR="00271FED" w:rsidRPr="00B6397B" w:rsidRDefault="00B6397B" w:rsidP="00B6397B">
      <w:pPr>
        <w:tabs>
          <w:tab w:val="left" w:pos="8789"/>
        </w:tabs>
        <w:spacing w:line="276" w:lineRule="auto"/>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Ved å øke utdanningen fra 60 til 120 </w:t>
      </w:r>
      <w:r w:rsidR="007D2D44">
        <w:rPr>
          <w:rFonts w:asciiTheme="minorHAnsi" w:hAnsiTheme="minorHAnsi" w:cstheme="minorHAnsi"/>
          <w:color w:val="000000"/>
          <w:sz w:val="22"/>
          <w:szCs w:val="22"/>
          <w:shd w:val="clear" w:color="auto" w:fill="FFFFFF"/>
        </w:rPr>
        <w:t>studiepoeng, vil</w:t>
      </w:r>
      <w:r>
        <w:rPr>
          <w:rFonts w:asciiTheme="minorHAnsi" w:hAnsiTheme="minorHAnsi" w:cstheme="minorHAnsi"/>
          <w:color w:val="000000"/>
          <w:sz w:val="22"/>
          <w:szCs w:val="22"/>
          <w:shd w:val="clear" w:color="auto" w:fill="FFFFFF"/>
        </w:rPr>
        <w:t xml:space="preserve"> det gi rom for læringsutbyttebesk</w:t>
      </w:r>
      <w:r w:rsidR="00B4025D">
        <w:rPr>
          <w:rFonts w:asciiTheme="minorHAnsi" w:hAnsiTheme="minorHAnsi" w:cstheme="minorHAnsi"/>
          <w:color w:val="000000"/>
          <w:sz w:val="22"/>
          <w:szCs w:val="22"/>
          <w:shd w:val="clear" w:color="auto" w:fill="FFFFFF"/>
        </w:rPr>
        <w:t>rivelser på avansert nivå også innen f</w:t>
      </w:r>
      <w:r>
        <w:rPr>
          <w:rFonts w:asciiTheme="minorHAnsi" w:hAnsiTheme="minorHAnsi" w:cstheme="minorHAnsi"/>
          <w:color w:val="000000"/>
          <w:sz w:val="22"/>
          <w:szCs w:val="22"/>
          <w:shd w:val="clear" w:color="auto" w:fill="FFFFFF"/>
        </w:rPr>
        <w:t>armakologi, mikrobiologi, sekundærforebygging</w:t>
      </w:r>
      <w:r w:rsidR="00260A86">
        <w:rPr>
          <w:rFonts w:asciiTheme="minorHAnsi" w:hAnsiTheme="minorHAnsi" w:cstheme="minorHAnsi"/>
          <w:color w:val="000000"/>
          <w:sz w:val="22"/>
          <w:szCs w:val="22"/>
          <w:shd w:val="clear" w:color="auto" w:fill="FFFFFF"/>
        </w:rPr>
        <w:t xml:space="preserve">, </w:t>
      </w:r>
      <w:r w:rsidR="00854A06">
        <w:rPr>
          <w:rFonts w:asciiTheme="minorHAnsi" w:hAnsiTheme="minorHAnsi" w:cstheme="minorHAnsi"/>
          <w:color w:val="000000"/>
          <w:sz w:val="22"/>
          <w:szCs w:val="22"/>
          <w:shd w:val="clear" w:color="auto" w:fill="FFFFFF"/>
        </w:rPr>
        <w:t xml:space="preserve">palliasjon og </w:t>
      </w:r>
      <w:r w:rsidR="00260A86">
        <w:rPr>
          <w:rFonts w:asciiTheme="minorHAnsi" w:hAnsiTheme="minorHAnsi" w:cstheme="minorHAnsi"/>
          <w:color w:val="000000"/>
          <w:sz w:val="22"/>
          <w:szCs w:val="22"/>
          <w:shd w:val="clear" w:color="auto" w:fill="FFFFFF"/>
        </w:rPr>
        <w:t>senskadeproblematikk</w:t>
      </w:r>
      <w:r w:rsidR="00CF34D9">
        <w:rPr>
          <w:rFonts w:asciiTheme="minorHAnsi" w:hAnsiTheme="minorHAnsi" w:cstheme="minorHAnsi"/>
          <w:color w:val="000000"/>
          <w:sz w:val="22"/>
          <w:szCs w:val="22"/>
          <w:shd w:val="clear" w:color="auto" w:fill="FFFFFF"/>
        </w:rPr>
        <w:t>.</w:t>
      </w:r>
      <w:r w:rsidRPr="00B6397B">
        <w:rPr>
          <w:rFonts w:asciiTheme="minorHAnsi" w:hAnsiTheme="minorHAnsi" w:cstheme="minorHAnsi"/>
          <w:color w:val="000000"/>
          <w:sz w:val="22"/>
          <w:szCs w:val="22"/>
          <w:shd w:val="clear" w:color="auto" w:fill="FFFFFF"/>
        </w:rPr>
        <w:t xml:space="preserve"> </w:t>
      </w:r>
      <w:r w:rsidR="007A21DD">
        <w:rPr>
          <w:rFonts w:asciiTheme="minorHAnsi" w:hAnsiTheme="minorHAnsi" w:cstheme="minorHAnsi"/>
          <w:color w:val="000000"/>
          <w:sz w:val="22"/>
          <w:szCs w:val="22"/>
          <w:shd w:val="clear" w:color="auto" w:fill="FFFFFF"/>
        </w:rPr>
        <w:t>Det bør også tilrettelegges for valgfrie emner</w:t>
      </w:r>
      <w:r w:rsidR="00854A06">
        <w:rPr>
          <w:rFonts w:asciiTheme="minorHAnsi" w:hAnsiTheme="minorHAnsi" w:cstheme="minorHAnsi"/>
          <w:color w:val="000000"/>
          <w:sz w:val="22"/>
          <w:szCs w:val="22"/>
          <w:shd w:val="clear" w:color="auto" w:fill="FFFFFF"/>
        </w:rPr>
        <w:t>.</w:t>
      </w:r>
    </w:p>
    <w:p w14:paraId="116EDA0D" w14:textId="2E7FFC8A" w:rsidR="00FA3BEB" w:rsidRDefault="00FA3BEB" w:rsidP="00FA3BEB">
      <w:pPr>
        <w:pStyle w:val="Listeavsnitt"/>
        <w:tabs>
          <w:tab w:val="left" w:pos="8789"/>
        </w:tabs>
        <w:spacing w:line="276" w:lineRule="auto"/>
        <w:rPr>
          <w:rFonts w:asciiTheme="minorHAnsi" w:hAnsiTheme="minorHAnsi" w:cstheme="minorHAnsi"/>
          <w:sz w:val="22"/>
          <w:szCs w:val="22"/>
          <w:u w:val="single"/>
        </w:rPr>
      </w:pPr>
    </w:p>
    <w:p w14:paraId="69C7E6B4" w14:textId="77777777" w:rsidR="00B6397B" w:rsidRPr="00FA3BEB" w:rsidRDefault="00B6397B" w:rsidP="00FA3BEB">
      <w:pPr>
        <w:pStyle w:val="Listeavsnitt"/>
        <w:tabs>
          <w:tab w:val="left" w:pos="8789"/>
        </w:tabs>
        <w:spacing w:line="276" w:lineRule="auto"/>
        <w:rPr>
          <w:rFonts w:asciiTheme="minorHAnsi" w:hAnsiTheme="minorHAnsi" w:cstheme="minorHAnsi"/>
          <w:sz w:val="22"/>
          <w:szCs w:val="22"/>
          <w:u w:val="single"/>
        </w:rPr>
      </w:pPr>
    </w:p>
    <w:p w14:paraId="03F2CEEF" w14:textId="573AFCAE" w:rsidR="00FA3BEB" w:rsidRDefault="00FA3BEB" w:rsidP="00BE42ED">
      <w:pPr>
        <w:tabs>
          <w:tab w:val="left" w:pos="8789"/>
        </w:tabs>
        <w:spacing w:line="280" w:lineRule="atLeast"/>
        <w:rPr>
          <w:rFonts w:asciiTheme="minorHAnsi" w:hAnsiTheme="minorHAnsi" w:cstheme="minorHAnsi"/>
          <w:b/>
          <w:bCs/>
          <w:sz w:val="22"/>
          <w:szCs w:val="22"/>
        </w:rPr>
      </w:pPr>
      <w:r>
        <w:rPr>
          <w:rFonts w:asciiTheme="minorHAnsi" w:hAnsiTheme="minorHAnsi" w:cstheme="minorHAnsi"/>
          <w:b/>
          <w:bCs/>
          <w:sz w:val="22"/>
          <w:szCs w:val="22"/>
        </w:rPr>
        <w:t>Spørsmål 9-10</w:t>
      </w:r>
    </w:p>
    <w:p w14:paraId="5A7A2CFC" w14:textId="7376214D" w:rsidR="00E73F9C" w:rsidRPr="00820EBA" w:rsidRDefault="00271FED" w:rsidP="00E73F9C">
      <w:pPr>
        <w:tabs>
          <w:tab w:val="left" w:pos="8789"/>
        </w:tabs>
        <w:spacing w:line="276" w:lineRule="auto"/>
        <w:rPr>
          <w:rFonts w:asciiTheme="minorHAnsi" w:hAnsiTheme="minorHAnsi" w:cstheme="minorHAnsi"/>
          <w:i/>
          <w:iCs/>
          <w:sz w:val="22"/>
          <w:szCs w:val="22"/>
        </w:rPr>
      </w:pPr>
      <w:r w:rsidRPr="00E73F9C">
        <w:rPr>
          <w:rFonts w:asciiTheme="minorHAnsi" w:hAnsiTheme="minorHAnsi" w:cstheme="minorHAnsi"/>
          <w:sz w:val="22"/>
          <w:szCs w:val="22"/>
        </w:rPr>
        <w:t xml:space="preserve">I forslagets §20 står det </w:t>
      </w:r>
      <w:r w:rsidR="007D2D44" w:rsidRPr="00E73F9C">
        <w:rPr>
          <w:rFonts w:asciiTheme="minorHAnsi" w:hAnsiTheme="minorHAnsi" w:cstheme="minorHAnsi"/>
          <w:sz w:val="22"/>
          <w:szCs w:val="22"/>
        </w:rPr>
        <w:t>at:</w:t>
      </w:r>
      <w:r w:rsidR="00E73F9C">
        <w:rPr>
          <w:rFonts w:asciiTheme="minorHAnsi" w:hAnsiTheme="minorHAnsi" w:cstheme="minorHAnsi"/>
          <w:sz w:val="22"/>
          <w:szCs w:val="22"/>
        </w:rPr>
        <w:t xml:space="preserve"> </w:t>
      </w:r>
      <w:r w:rsidRPr="00E73F9C">
        <w:rPr>
          <w:rFonts w:asciiTheme="minorHAnsi" w:hAnsiTheme="minorHAnsi" w:cstheme="minorHAnsi"/>
          <w:sz w:val="22"/>
          <w:szCs w:val="22"/>
        </w:rPr>
        <w:t>«</w:t>
      </w:r>
      <w:r w:rsidR="00D97EBA" w:rsidRPr="00820EBA">
        <w:rPr>
          <w:rFonts w:asciiTheme="minorHAnsi" w:hAnsiTheme="minorHAnsi" w:cstheme="minorHAnsi"/>
          <w:i/>
          <w:iCs/>
          <w:sz w:val="22"/>
          <w:szCs w:val="22"/>
        </w:rPr>
        <w:t>Praksisstudier skal utgjøre minimum 12 uker veiledet praksis i løpet av studiets første 60 studiepoeng. Praksisarenaer skal være både innenfor spesialist- og kommunehelsetjenesten.</w:t>
      </w:r>
      <w:r w:rsidR="00D97EBA">
        <w:rPr>
          <w:rFonts w:asciiTheme="minorHAnsi" w:hAnsiTheme="minorHAnsi" w:cstheme="minorHAnsi"/>
          <w:sz w:val="22"/>
          <w:szCs w:val="22"/>
        </w:rPr>
        <w:t xml:space="preserve"> </w:t>
      </w:r>
      <w:r w:rsidR="00E73F9C" w:rsidRPr="00E73F9C">
        <w:rPr>
          <w:rFonts w:asciiTheme="minorHAnsi" w:hAnsiTheme="minorHAnsi" w:cstheme="minorHAnsi"/>
          <w:i/>
          <w:iCs/>
          <w:sz w:val="22"/>
          <w:szCs w:val="22"/>
        </w:rPr>
        <w:t>Praksisstudiene skal utformes slik at de sikrer at læringsutbyttene oppnås</w:t>
      </w:r>
      <w:r w:rsidRPr="00E73F9C">
        <w:rPr>
          <w:rFonts w:asciiTheme="minorHAnsi" w:hAnsiTheme="minorHAnsi" w:cstheme="minorHAnsi"/>
          <w:sz w:val="22"/>
          <w:szCs w:val="22"/>
        </w:rPr>
        <w:t>»</w:t>
      </w:r>
      <w:r w:rsidR="00E73F9C">
        <w:rPr>
          <w:rFonts w:asciiTheme="minorHAnsi" w:hAnsiTheme="minorHAnsi" w:cstheme="minorHAnsi"/>
          <w:sz w:val="22"/>
          <w:szCs w:val="22"/>
        </w:rPr>
        <w:t xml:space="preserve">. Og videre: </w:t>
      </w:r>
      <w:r w:rsidR="00D97EBA">
        <w:rPr>
          <w:rFonts w:asciiTheme="minorHAnsi" w:hAnsiTheme="minorHAnsi" w:cstheme="minorHAnsi"/>
          <w:sz w:val="22"/>
          <w:szCs w:val="22"/>
        </w:rPr>
        <w:t>«</w:t>
      </w:r>
      <w:r w:rsidR="00E73F9C" w:rsidRPr="00820EBA">
        <w:rPr>
          <w:rFonts w:asciiTheme="minorHAnsi" w:hAnsiTheme="minorHAnsi" w:cstheme="minorHAnsi"/>
          <w:i/>
          <w:iCs/>
          <w:sz w:val="22"/>
          <w:szCs w:val="22"/>
        </w:rPr>
        <w:t xml:space="preserve">I de påfølgende 60 studiepoengene kan praksisstudier være </w:t>
      </w:r>
      <w:r w:rsidR="00D97EBA" w:rsidRPr="00820EBA">
        <w:rPr>
          <w:rFonts w:asciiTheme="minorHAnsi" w:hAnsiTheme="minorHAnsi" w:cstheme="minorHAnsi"/>
          <w:i/>
          <w:iCs/>
          <w:sz w:val="22"/>
          <w:szCs w:val="22"/>
        </w:rPr>
        <w:t>aktuel</w:t>
      </w:r>
      <w:r w:rsidR="00D97EBA">
        <w:rPr>
          <w:rFonts w:asciiTheme="minorHAnsi" w:hAnsiTheme="minorHAnsi" w:cstheme="minorHAnsi"/>
          <w:i/>
          <w:iCs/>
          <w:sz w:val="22"/>
          <w:szCs w:val="22"/>
        </w:rPr>
        <w:t>t»</w:t>
      </w:r>
      <w:r w:rsidR="00E73F9C" w:rsidRPr="00820EBA">
        <w:rPr>
          <w:rFonts w:asciiTheme="minorHAnsi" w:hAnsiTheme="minorHAnsi" w:cstheme="minorHAnsi"/>
          <w:i/>
          <w:iCs/>
          <w:sz w:val="22"/>
          <w:szCs w:val="22"/>
        </w:rPr>
        <w:t xml:space="preserve">. </w:t>
      </w:r>
    </w:p>
    <w:p w14:paraId="0E2BB7DA" w14:textId="77777777" w:rsidR="00854A06" w:rsidRDefault="00854A06" w:rsidP="00D97EBA">
      <w:pPr>
        <w:tabs>
          <w:tab w:val="left" w:pos="8789"/>
        </w:tabs>
        <w:spacing w:line="276" w:lineRule="auto"/>
        <w:rPr>
          <w:rFonts w:asciiTheme="minorHAnsi" w:hAnsiTheme="minorHAnsi" w:cstheme="minorHAnsi"/>
          <w:sz w:val="22"/>
          <w:szCs w:val="22"/>
        </w:rPr>
      </w:pPr>
    </w:p>
    <w:p w14:paraId="6637C77A" w14:textId="1328391A" w:rsidR="00D97EBA" w:rsidRDefault="004969AB" w:rsidP="00854A06">
      <w:pPr>
        <w:tabs>
          <w:tab w:val="left" w:pos="8789"/>
        </w:tabs>
        <w:spacing w:line="276" w:lineRule="auto"/>
        <w:rPr>
          <w:rFonts w:asciiTheme="minorHAnsi" w:hAnsiTheme="minorHAnsi" w:cstheme="minorHAnsi"/>
          <w:sz w:val="22"/>
          <w:szCs w:val="22"/>
        </w:rPr>
      </w:pPr>
      <w:r>
        <w:rPr>
          <w:rFonts w:asciiTheme="minorHAnsi" w:hAnsiTheme="minorHAnsi" w:cstheme="minorHAnsi"/>
          <w:sz w:val="22"/>
          <w:szCs w:val="22"/>
        </w:rPr>
        <w:t xml:space="preserve">Krav om 12 uker praksisstudier virker lite med tanke på at studentene skal oppnå læringsutbytter </w:t>
      </w:r>
      <w:r w:rsidR="00D97EBA" w:rsidRPr="00D97EBA">
        <w:rPr>
          <w:rFonts w:asciiTheme="minorHAnsi" w:hAnsiTheme="minorHAnsi" w:cstheme="minorHAnsi"/>
          <w:sz w:val="22"/>
          <w:szCs w:val="22"/>
        </w:rPr>
        <w:t xml:space="preserve">på nivå 7 i løpet av </w:t>
      </w:r>
      <w:r w:rsidR="007E7EEF">
        <w:rPr>
          <w:rFonts w:asciiTheme="minorHAnsi" w:hAnsiTheme="minorHAnsi" w:cstheme="minorHAnsi"/>
          <w:sz w:val="22"/>
          <w:szCs w:val="22"/>
        </w:rPr>
        <w:t>60 studiepoeng</w:t>
      </w:r>
      <w:r w:rsidR="00D97EBA" w:rsidRPr="00D97EBA">
        <w:rPr>
          <w:rFonts w:asciiTheme="minorHAnsi" w:hAnsiTheme="minorHAnsi" w:cstheme="minorHAnsi"/>
          <w:sz w:val="22"/>
          <w:szCs w:val="22"/>
        </w:rPr>
        <w:t xml:space="preserve">. </w:t>
      </w:r>
      <w:r w:rsidR="00271FED" w:rsidRPr="00670A85">
        <w:rPr>
          <w:rFonts w:asciiTheme="minorHAnsi" w:hAnsiTheme="minorHAnsi" w:cstheme="minorHAnsi"/>
          <w:sz w:val="22"/>
          <w:szCs w:val="22"/>
        </w:rPr>
        <w:t>Praksisstudiene må gi trening i å administrere, organisere og lede eget fag, ikke bare i utføring av enkeltoppgaver</w:t>
      </w:r>
      <w:r w:rsidR="00E73F9C">
        <w:rPr>
          <w:rFonts w:asciiTheme="minorHAnsi" w:hAnsiTheme="minorHAnsi" w:cstheme="minorHAnsi"/>
          <w:sz w:val="22"/>
          <w:szCs w:val="22"/>
        </w:rPr>
        <w:t xml:space="preserve"> og prosedyrer</w:t>
      </w:r>
      <w:r w:rsidR="00271FED" w:rsidRPr="00670A85">
        <w:rPr>
          <w:rFonts w:asciiTheme="minorHAnsi" w:hAnsiTheme="minorHAnsi" w:cstheme="minorHAnsi"/>
          <w:sz w:val="22"/>
          <w:szCs w:val="22"/>
        </w:rPr>
        <w:t xml:space="preserve">. </w:t>
      </w:r>
    </w:p>
    <w:p w14:paraId="10CCFFC6" w14:textId="1731A80B" w:rsidR="00FA3BEB" w:rsidRPr="00FA3BEB" w:rsidRDefault="00271FED" w:rsidP="00D97EBA">
      <w:pPr>
        <w:tabs>
          <w:tab w:val="left" w:pos="8789"/>
        </w:tabs>
        <w:spacing w:after="240" w:line="276" w:lineRule="auto"/>
        <w:rPr>
          <w:rFonts w:asciiTheme="minorHAnsi" w:hAnsiTheme="minorHAnsi" w:cstheme="minorHAnsi"/>
          <w:b/>
          <w:bCs/>
          <w:sz w:val="22"/>
          <w:szCs w:val="22"/>
        </w:rPr>
      </w:pPr>
      <w:r w:rsidRPr="00670A85">
        <w:rPr>
          <w:rFonts w:asciiTheme="minorHAnsi" w:hAnsiTheme="minorHAnsi" w:cstheme="minorHAnsi"/>
          <w:sz w:val="22"/>
          <w:szCs w:val="22"/>
        </w:rPr>
        <w:t xml:space="preserve">Simulering er et viktig supplement til praksisstudier, og kan bidra til å oppnå læringsutbytter knyttet til situasjoner man sjeldent møter i praksis. NSF mener derfor det er positivt at det i forslaget nevnes at simulering skal komme i tillegg til praksisstudiene. </w:t>
      </w:r>
      <w:r w:rsidR="00D97EBA" w:rsidRPr="00D97EBA">
        <w:rPr>
          <w:rFonts w:asciiTheme="minorHAnsi" w:hAnsiTheme="minorHAnsi" w:cstheme="minorHAnsi"/>
          <w:sz w:val="22"/>
          <w:szCs w:val="22"/>
        </w:rPr>
        <w:t xml:space="preserve">Det bør </w:t>
      </w:r>
      <w:r w:rsidR="00D97EBA">
        <w:rPr>
          <w:rFonts w:asciiTheme="minorHAnsi" w:hAnsiTheme="minorHAnsi" w:cstheme="minorHAnsi"/>
          <w:sz w:val="22"/>
          <w:szCs w:val="22"/>
        </w:rPr>
        <w:t xml:space="preserve">også </w:t>
      </w:r>
      <w:r w:rsidR="00D97EBA" w:rsidRPr="00D97EBA">
        <w:rPr>
          <w:rFonts w:asciiTheme="minorHAnsi" w:hAnsiTheme="minorHAnsi" w:cstheme="minorHAnsi"/>
          <w:sz w:val="22"/>
          <w:szCs w:val="22"/>
        </w:rPr>
        <w:t xml:space="preserve">være rom </w:t>
      </w:r>
      <w:r w:rsidR="00D97EBA" w:rsidRPr="00D97EBA">
        <w:rPr>
          <w:rFonts w:asciiTheme="minorHAnsi" w:hAnsiTheme="minorHAnsi" w:cstheme="minorHAnsi"/>
          <w:sz w:val="22"/>
          <w:szCs w:val="22"/>
        </w:rPr>
        <w:lastRenderedPageBreak/>
        <w:t xml:space="preserve">for praksisstudier utover de første 60 studiepoengene, </w:t>
      </w:r>
      <w:r w:rsidR="00D97EBA">
        <w:rPr>
          <w:rFonts w:asciiTheme="minorHAnsi" w:hAnsiTheme="minorHAnsi" w:cstheme="minorHAnsi"/>
          <w:sz w:val="22"/>
          <w:szCs w:val="22"/>
        </w:rPr>
        <w:t xml:space="preserve">og </w:t>
      </w:r>
      <w:r w:rsidR="00D97EBA" w:rsidRPr="00D97EBA">
        <w:rPr>
          <w:rFonts w:asciiTheme="minorHAnsi" w:hAnsiTheme="minorHAnsi" w:cstheme="minorHAnsi"/>
          <w:sz w:val="22"/>
          <w:szCs w:val="22"/>
        </w:rPr>
        <w:t>i arbeidet med masteremnet der det er hensiktsmessig.</w:t>
      </w:r>
      <w:r w:rsidR="00CC27F7" w:rsidRPr="00CC27F7">
        <w:t xml:space="preserve"> </w:t>
      </w:r>
    </w:p>
    <w:p w14:paraId="5E245DA5" w14:textId="77777777" w:rsidR="00FA3BEB" w:rsidRDefault="00FA3BEB" w:rsidP="00A5495E">
      <w:pPr>
        <w:tabs>
          <w:tab w:val="left" w:pos="8789"/>
        </w:tabs>
        <w:spacing w:line="280" w:lineRule="atLeast"/>
        <w:rPr>
          <w:rFonts w:asciiTheme="minorHAnsi" w:hAnsiTheme="minorHAnsi" w:cstheme="minorHAnsi"/>
          <w:b/>
          <w:bCs/>
          <w:sz w:val="22"/>
          <w:szCs w:val="22"/>
        </w:rPr>
      </w:pPr>
    </w:p>
    <w:p w14:paraId="436621A1" w14:textId="3A656018" w:rsidR="00326F36" w:rsidRPr="00326F36" w:rsidRDefault="00326F36" w:rsidP="00A5495E">
      <w:pPr>
        <w:tabs>
          <w:tab w:val="left" w:pos="8789"/>
        </w:tabs>
        <w:spacing w:line="280" w:lineRule="atLeast"/>
        <w:rPr>
          <w:rFonts w:asciiTheme="minorHAnsi" w:hAnsiTheme="minorHAnsi" w:cstheme="minorHAnsi"/>
          <w:b/>
          <w:bCs/>
          <w:sz w:val="22"/>
          <w:szCs w:val="22"/>
        </w:rPr>
      </w:pPr>
      <w:r w:rsidRPr="00326F36">
        <w:rPr>
          <w:rFonts w:asciiTheme="minorHAnsi" w:hAnsiTheme="minorHAnsi" w:cstheme="minorHAnsi"/>
          <w:b/>
          <w:bCs/>
          <w:sz w:val="22"/>
          <w:szCs w:val="22"/>
        </w:rPr>
        <w:t>Spørsmål 1</w:t>
      </w:r>
      <w:r>
        <w:rPr>
          <w:rFonts w:asciiTheme="minorHAnsi" w:hAnsiTheme="minorHAnsi" w:cstheme="minorHAnsi"/>
          <w:b/>
          <w:bCs/>
          <w:sz w:val="22"/>
          <w:szCs w:val="22"/>
        </w:rPr>
        <w:t>2</w:t>
      </w:r>
    </w:p>
    <w:p w14:paraId="78001837" w14:textId="38E04C2B" w:rsidR="00A5495E" w:rsidRDefault="00326F36" w:rsidP="00D97EBA">
      <w:pPr>
        <w:tabs>
          <w:tab w:val="left" w:pos="8789"/>
        </w:tabs>
        <w:spacing w:after="240" w:line="280" w:lineRule="atLeast"/>
        <w:rPr>
          <w:rFonts w:asciiTheme="minorHAnsi" w:hAnsiTheme="minorHAnsi" w:cstheme="minorHAnsi"/>
          <w:sz w:val="22"/>
          <w:szCs w:val="22"/>
        </w:rPr>
      </w:pPr>
      <w:r>
        <w:rPr>
          <w:rFonts w:asciiTheme="minorHAnsi" w:hAnsiTheme="minorHAnsi" w:cstheme="minorHAnsi"/>
          <w:sz w:val="22"/>
          <w:szCs w:val="22"/>
        </w:rPr>
        <w:t xml:space="preserve">Videreutdanningene ABIO </w:t>
      </w:r>
      <w:r w:rsidR="00A5495E" w:rsidRPr="00A5495E">
        <w:rPr>
          <w:rFonts w:asciiTheme="minorHAnsi" w:hAnsiTheme="minorHAnsi" w:cstheme="minorHAnsi"/>
          <w:sz w:val="22"/>
          <w:szCs w:val="22"/>
        </w:rPr>
        <w:t xml:space="preserve">har definerte kompetanseområder som er spesifikk for masteremnet (de siste 30 studiepoengene). Siden det stilles like akademiske krav til mastergradskompetanse uavhengig av sykepleierspesialitet, bør </w:t>
      </w:r>
      <w:r>
        <w:rPr>
          <w:rFonts w:asciiTheme="minorHAnsi" w:hAnsiTheme="minorHAnsi" w:cstheme="minorHAnsi"/>
          <w:sz w:val="22"/>
          <w:szCs w:val="22"/>
        </w:rPr>
        <w:t xml:space="preserve">denne kompetansen beskrives med like krav </w:t>
      </w:r>
      <w:r w:rsidR="007D2D44">
        <w:rPr>
          <w:rFonts w:asciiTheme="minorHAnsi" w:hAnsiTheme="minorHAnsi" w:cstheme="minorHAnsi"/>
          <w:sz w:val="22"/>
          <w:szCs w:val="22"/>
        </w:rPr>
        <w:t xml:space="preserve">til </w:t>
      </w:r>
      <w:r w:rsidR="007D2D44" w:rsidRPr="00A5495E">
        <w:rPr>
          <w:rFonts w:asciiTheme="minorHAnsi" w:hAnsiTheme="minorHAnsi" w:cstheme="minorHAnsi"/>
          <w:sz w:val="22"/>
          <w:szCs w:val="22"/>
        </w:rPr>
        <w:t>læringsutbyttebeskrivelsene</w:t>
      </w:r>
      <w:r>
        <w:rPr>
          <w:rFonts w:asciiTheme="minorHAnsi" w:hAnsiTheme="minorHAnsi" w:cstheme="minorHAnsi"/>
          <w:sz w:val="22"/>
          <w:szCs w:val="22"/>
        </w:rPr>
        <w:t xml:space="preserve"> for emnet</w:t>
      </w:r>
      <w:r w:rsidR="00A5495E" w:rsidRPr="00A5495E">
        <w:rPr>
          <w:rFonts w:asciiTheme="minorHAnsi" w:hAnsiTheme="minorHAnsi" w:cstheme="minorHAnsi"/>
          <w:sz w:val="22"/>
          <w:szCs w:val="22"/>
        </w:rPr>
        <w:t>. Øvrige læringsutbyttebeskrivelser for felles tema og innhold bør i utgangspunktet standardiseres, men gi rom for fagspesifikk tilpasning</w:t>
      </w:r>
      <w:r>
        <w:rPr>
          <w:rFonts w:asciiTheme="minorHAnsi" w:hAnsiTheme="minorHAnsi" w:cstheme="minorHAnsi"/>
          <w:sz w:val="22"/>
          <w:szCs w:val="22"/>
        </w:rPr>
        <w:t xml:space="preserve"> under det kompetanseområdet som er aktuelt</w:t>
      </w:r>
      <w:r w:rsidR="00A5495E" w:rsidRPr="00A5495E">
        <w:rPr>
          <w:rFonts w:asciiTheme="minorHAnsi" w:hAnsiTheme="minorHAnsi" w:cstheme="minorHAnsi"/>
          <w:sz w:val="22"/>
          <w:szCs w:val="22"/>
        </w:rPr>
        <w:t>.</w:t>
      </w:r>
    </w:p>
    <w:p w14:paraId="3FF0C8C4" w14:textId="48EC492B" w:rsidR="003F362D" w:rsidRDefault="003F362D" w:rsidP="003F362D">
      <w:pPr>
        <w:spacing w:line="276" w:lineRule="auto"/>
        <w:rPr>
          <w:rFonts w:asciiTheme="minorHAnsi" w:hAnsiTheme="minorHAnsi" w:cstheme="minorHAnsi"/>
          <w:sz w:val="22"/>
          <w:szCs w:val="22"/>
        </w:rPr>
      </w:pPr>
      <w:bookmarkStart w:id="12" w:name="_Hlk64209997"/>
      <w:r>
        <w:rPr>
          <w:rFonts w:asciiTheme="minorHAnsi" w:hAnsiTheme="minorHAnsi" w:cstheme="minorHAnsi"/>
          <w:sz w:val="22"/>
          <w:szCs w:val="22"/>
        </w:rPr>
        <w:t xml:space="preserve">Eksempel på felles temaer kan være: </w:t>
      </w:r>
      <w:r w:rsidRPr="00E250C5">
        <w:rPr>
          <w:rFonts w:asciiTheme="minorHAnsi" w:hAnsiTheme="minorHAnsi" w:cstheme="minorHAnsi"/>
          <w:sz w:val="22"/>
          <w:szCs w:val="22"/>
        </w:rPr>
        <w:t xml:space="preserve">Vitenskapsteori og metode. Etikk og kommunikasjon, </w:t>
      </w:r>
      <w:r>
        <w:rPr>
          <w:rFonts w:asciiTheme="minorHAnsi" w:hAnsiTheme="minorHAnsi" w:cstheme="minorHAnsi"/>
          <w:sz w:val="22"/>
          <w:szCs w:val="22"/>
        </w:rPr>
        <w:t xml:space="preserve">Relevant lovverk, </w:t>
      </w:r>
      <w:r w:rsidRPr="00E250C5">
        <w:rPr>
          <w:rFonts w:asciiTheme="minorHAnsi" w:hAnsiTheme="minorHAnsi" w:cstheme="minorHAnsi"/>
          <w:sz w:val="22"/>
          <w:szCs w:val="22"/>
        </w:rPr>
        <w:t xml:space="preserve">Samhandling, </w:t>
      </w:r>
      <w:r w:rsidR="00CC27F7">
        <w:rPr>
          <w:rFonts w:asciiTheme="minorHAnsi" w:hAnsiTheme="minorHAnsi" w:cstheme="minorHAnsi"/>
          <w:sz w:val="22"/>
          <w:szCs w:val="22"/>
        </w:rPr>
        <w:t xml:space="preserve">Kunnskapsbasert praksis og forbedringsarbeid, </w:t>
      </w:r>
      <w:r w:rsidRPr="00E250C5">
        <w:rPr>
          <w:rFonts w:asciiTheme="minorHAnsi" w:hAnsiTheme="minorHAnsi" w:cstheme="minorHAnsi"/>
          <w:sz w:val="22"/>
          <w:szCs w:val="22"/>
        </w:rPr>
        <w:t xml:space="preserve">Innovasjon og tjeneste/fagutvikling </w:t>
      </w:r>
      <w:r w:rsidR="007E7EEF">
        <w:rPr>
          <w:rFonts w:asciiTheme="minorHAnsi" w:hAnsiTheme="minorHAnsi" w:cstheme="minorHAnsi"/>
          <w:sz w:val="22"/>
          <w:szCs w:val="22"/>
        </w:rPr>
        <w:t xml:space="preserve">gjennom </w:t>
      </w:r>
      <w:r w:rsidRPr="00E250C5">
        <w:rPr>
          <w:rFonts w:asciiTheme="minorHAnsi" w:hAnsiTheme="minorHAnsi" w:cstheme="minorHAnsi"/>
          <w:sz w:val="22"/>
          <w:szCs w:val="22"/>
        </w:rPr>
        <w:t>master</w:t>
      </w:r>
      <w:r w:rsidR="00AF2F1F">
        <w:rPr>
          <w:rFonts w:asciiTheme="minorHAnsi" w:hAnsiTheme="minorHAnsi" w:cstheme="minorHAnsi"/>
          <w:sz w:val="22"/>
          <w:szCs w:val="22"/>
        </w:rPr>
        <w:t>gr</w:t>
      </w:r>
      <w:r w:rsidR="007E794D">
        <w:rPr>
          <w:rFonts w:asciiTheme="minorHAnsi" w:hAnsiTheme="minorHAnsi" w:cstheme="minorHAnsi"/>
          <w:sz w:val="22"/>
          <w:szCs w:val="22"/>
        </w:rPr>
        <w:t>ads</w:t>
      </w:r>
      <w:r w:rsidR="00AF2F1F">
        <w:rPr>
          <w:rFonts w:asciiTheme="minorHAnsi" w:hAnsiTheme="minorHAnsi" w:cstheme="minorHAnsi"/>
          <w:sz w:val="22"/>
          <w:szCs w:val="22"/>
        </w:rPr>
        <w:t>arbeidet</w:t>
      </w:r>
      <w:r w:rsidR="007E7EEF">
        <w:rPr>
          <w:rFonts w:asciiTheme="minorHAnsi" w:hAnsiTheme="minorHAnsi" w:cstheme="minorHAnsi"/>
          <w:sz w:val="22"/>
          <w:szCs w:val="22"/>
        </w:rPr>
        <w:t>/mastergradsoppgaven</w:t>
      </w:r>
    </w:p>
    <w:bookmarkEnd w:id="12"/>
    <w:p w14:paraId="0FD6D688" w14:textId="65A99EA4" w:rsidR="003F362D" w:rsidRDefault="003F362D" w:rsidP="00D97EBA">
      <w:pPr>
        <w:tabs>
          <w:tab w:val="left" w:pos="8789"/>
        </w:tabs>
        <w:spacing w:after="240" w:line="280" w:lineRule="atLeast"/>
        <w:rPr>
          <w:rFonts w:asciiTheme="minorHAnsi" w:hAnsiTheme="minorHAnsi" w:cstheme="minorHAnsi"/>
          <w:sz w:val="22"/>
          <w:szCs w:val="22"/>
        </w:rPr>
      </w:pPr>
    </w:p>
    <w:p w14:paraId="47E49C30" w14:textId="2848B2DC" w:rsidR="00A5495E" w:rsidRPr="00A5495E" w:rsidRDefault="00A5495E" w:rsidP="00BE42ED">
      <w:pPr>
        <w:tabs>
          <w:tab w:val="left" w:pos="8789"/>
        </w:tabs>
        <w:spacing w:line="280" w:lineRule="atLeast"/>
        <w:rPr>
          <w:rFonts w:asciiTheme="minorHAnsi" w:hAnsiTheme="minorHAnsi" w:cstheme="minorHAnsi"/>
          <w:sz w:val="22"/>
          <w:szCs w:val="22"/>
        </w:rPr>
      </w:pPr>
    </w:p>
    <w:p w14:paraId="5022FFF0" w14:textId="61E06A1A" w:rsidR="00A5495E" w:rsidRPr="00CF34D9" w:rsidRDefault="00A5495E" w:rsidP="00A5495E">
      <w:pPr>
        <w:tabs>
          <w:tab w:val="left" w:pos="8789"/>
        </w:tabs>
        <w:spacing w:line="280" w:lineRule="atLeast"/>
        <w:rPr>
          <w:rFonts w:asciiTheme="minorHAnsi" w:hAnsiTheme="minorHAnsi" w:cstheme="minorHAnsi"/>
          <w:b/>
          <w:bCs/>
          <w:sz w:val="22"/>
          <w:szCs w:val="22"/>
        </w:rPr>
      </w:pPr>
      <w:r w:rsidRPr="00CF34D9">
        <w:rPr>
          <w:rFonts w:asciiTheme="minorHAnsi" w:hAnsiTheme="minorHAnsi" w:cstheme="minorHAnsi"/>
          <w:b/>
          <w:bCs/>
          <w:sz w:val="22"/>
          <w:szCs w:val="22"/>
        </w:rPr>
        <w:t>Generelle kommentarer:</w:t>
      </w:r>
    </w:p>
    <w:p w14:paraId="1EB1A278" w14:textId="4BDD692F" w:rsidR="002B5C54" w:rsidRPr="002B5C54" w:rsidRDefault="00A5495E" w:rsidP="002B5C54">
      <w:pPr>
        <w:rPr>
          <w:rFonts w:asciiTheme="minorHAnsi" w:hAnsiTheme="minorHAnsi" w:cstheme="minorHAnsi"/>
          <w:sz w:val="22"/>
          <w:szCs w:val="22"/>
        </w:rPr>
      </w:pPr>
      <w:r w:rsidRPr="00A5495E">
        <w:rPr>
          <w:rFonts w:asciiTheme="minorHAnsi" w:hAnsiTheme="minorHAnsi" w:cstheme="minorHAnsi"/>
          <w:sz w:val="22"/>
          <w:szCs w:val="22"/>
        </w:rPr>
        <w:t xml:space="preserve">For å oppnå forskriftens virkemidler og formål foreslår NSF at sykepleiere med mastergrad i </w:t>
      </w:r>
      <w:r w:rsidR="00820EBA">
        <w:rPr>
          <w:rFonts w:asciiTheme="minorHAnsi" w:hAnsiTheme="minorHAnsi" w:cstheme="minorHAnsi"/>
          <w:sz w:val="22"/>
          <w:szCs w:val="22"/>
        </w:rPr>
        <w:t>kreftsykepleie k</w:t>
      </w:r>
      <w:r w:rsidRPr="00A5495E">
        <w:rPr>
          <w:rFonts w:asciiTheme="minorHAnsi" w:hAnsiTheme="minorHAnsi" w:cstheme="minorHAnsi"/>
          <w:sz w:val="22"/>
          <w:szCs w:val="22"/>
        </w:rPr>
        <w:t xml:space="preserve">valifiserer til offentlig spesialistgodkjenning. Vi ber derfor om at Kunnskaps- departementet i samarbeid med Helse- og omsorgsdepartementet legger til rette for at sykepleiere med fullført mastergrad i </w:t>
      </w:r>
      <w:r w:rsidR="00820EBA">
        <w:rPr>
          <w:rFonts w:asciiTheme="minorHAnsi" w:hAnsiTheme="minorHAnsi" w:cstheme="minorHAnsi"/>
          <w:sz w:val="22"/>
          <w:szCs w:val="22"/>
        </w:rPr>
        <w:t xml:space="preserve">kreftsykepleier kan søke </w:t>
      </w:r>
      <w:r w:rsidRPr="00A5495E">
        <w:rPr>
          <w:rFonts w:asciiTheme="minorHAnsi" w:hAnsiTheme="minorHAnsi" w:cstheme="minorHAnsi"/>
          <w:sz w:val="22"/>
          <w:szCs w:val="22"/>
        </w:rPr>
        <w:t>spesialistgodkjenning, i samsvar med forskrift om spesialistgodkjenning for sykepleiere.</w:t>
      </w:r>
      <w:r w:rsidR="002B5C54" w:rsidRPr="002B5C54">
        <w:t xml:space="preserve"> </w:t>
      </w:r>
      <w:r w:rsidR="002B5C54" w:rsidRPr="002B5C54">
        <w:rPr>
          <w:rFonts w:asciiTheme="minorHAnsi" w:hAnsiTheme="minorHAnsi" w:cstheme="minorHAnsi"/>
          <w:sz w:val="22"/>
          <w:szCs w:val="22"/>
        </w:rPr>
        <w:t xml:space="preserve">Spesialistgodkjenning gir myndighetene oversikt over tilgjengelig kompetanse som kan inngå i krise- og katastrofemedisinsk beredskap. </w:t>
      </w:r>
    </w:p>
    <w:p w14:paraId="4C6C333B" w14:textId="77777777" w:rsidR="00820EBA" w:rsidRDefault="00820EBA" w:rsidP="00A5495E">
      <w:pPr>
        <w:tabs>
          <w:tab w:val="left" w:pos="8789"/>
        </w:tabs>
        <w:spacing w:line="280" w:lineRule="atLeast"/>
        <w:rPr>
          <w:rFonts w:asciiTheme="minorHAnsi" w:hAnsiTheme="minorHAnsi" w:cstheme="minorHAnsi"/>
          <w:sz w:val="22"/>
          <w:szCs w:val="22"/>
        </w:rPr>
      </w:pPr>
    </w:p>
    <w:p w14:paraId="12EDC93B" w14:textId="721AAE41" w:rsidR="00A5495E" w:rsidRPr="00A5495E" w:rsidRDefault="00A5495E" w:rsidP="00A5495E">
      <w:pPr>
        <w:tabs>
          <w:tab w:val="left" w:pos="8789"/>
        </w:tabs>
        <w:spacing w:line="280" w:lineRule="atLeast"/>
        <w:rPr>
          <w:rFonts w:asciiTheme="minorHAnsi" w:hAnsiTheme="minorHAnsi" w:cstheme="minorHAnsi"/>
          <w:sz w:val="22"/>
          <w:szCs w:val="22"/>
        </w:rPr>
      </w:pPr>
      <w:r w:rsidRPr="00A5495E">
        <w:rPr>
          <w:rFonts w:asciiTheme="minorHAnsi" w:hAnsiTheme="minorHAnsi" w:cstheme="minorHAnsi"/>
          <w:sz w:val="22"/>
          <w:szCs w:val="22"/>
        </w:rPr>
        <w:t xml:space="preserve">Spesialistgodkjenningen er et offentlig styringsmiddel som gir helsemyndighetene mulighet til å sette faglige premisser for utdanningens innhold gjennom nasjonale retningslinjer, og innfri krav til pasientsikkerhet gjennom å kvalitetssikre yrkesutøvelsen. Ordningen vil også gi myndighetene viktig oversikt over tilgjengelig </w:t>
      </w:r>
      <w:r w:rsidR="00820EBA">
        <w:rPr>
          <w:rFonts w:asciiTheme="minorHAnsi" w:hAnsiTheme="minorHAnsi" w:cstheme="minorHAnsi"/>
          <w:sz w:val="22"/>
          <w:szCs w:val="22"/>
        </w:rPr>
        <w:t>kreftsykepleier</w:t>
      </w:r>
      <w:r w:rsidRPr="00A5495E">
        <w:rPr>
          <w:rFonts w:asciiTheme="minorHAnsi" w:hAnsiTheme="minorHAnsi" w:cstheme="minorHAnsi"/>
          <w:sz w:val="22"/>
          <w:szCs w:val="22"/>
        </w:rPr>
        <w:t xml:space="preserve">kompetanse til bruk i framskrivninger av rekrutterings- og utdanningsbehov, og til kompetanestyring gjennom aktivitetskrav og kandidatmåltall til universitet og høyskoler (UH). </w:t>
      </w:r>
    </w:p>
    <w:p w14:paraId="6A16F670" w14:textId="77777777" w:rsidR="00820EBA" w:rsidRDefault="00820EBA" w:rsidP="00A5495E">
      <w:pPr>
        <w:tabs>
          <w:tab w:val="left" w:pos="8789"/>
        </w:tabs>
        <w:spacing w:line="280" w:lineRule="atLeast"/>
        <w:rPr>
          <w:rFonts w:asciiTheme="minorHAnsi" w:hAnsiTheme="minorHAnsi" w:cstheme="minorHAnsi"/>
          <w:sz w:val="22"/>
          <w:szCs w:val="22"/>
        </w:rPr>
      </w:pPr>
    </w:p>
    <w:p w14:paraId="4B0AFFF3" w14:textId="1F605FA4" w:rsidR="00A5495E" w:rsidRDefault="00A5495E" w:rsidP="00BE42ED">
      <w:pPr>
        <w:tabs>
          <w:tab w:val="left" w:pos="8789"/>
        </w:tabs>
        <w:spacing w:line="280" w:lineRule="atLeast"/>
        <w:rPr>
          <w:rFonts w:asciiTheme="minorHAnsi" w:hAnsiTheme="minorHAnsi" w:cstheme="minorHAnsi"/>
          <w:sz w:val="22"/>
          <w:szCs w:val="22"/>
        </w:rPr>
      </w:pPr>
    </w:p>
    <w:p w14:paraId="4F41CCE7" w14:textId="2A5E87D8" w:rsidR="008C3F83" w:rsidRDefault="008C3F83" w:rsidP="00BE42ED">
      <w:pPr>
        <w:tabs>
          <w:tab w:val="left" w:pos="8789"/>
        </w:tabs>
        <w:spacing w:line="280" w:lineRule="atLeast"/>
        <w:rPr>
          <w:rFonts w:asciiTheme="minorHAnsi" w:hAnsiTheme="minorHAnsi" w:cstheme="minorHAnsi"/>
          <w:sz w:val="22"/>
          <w:szCs w:val="22"/>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5"/>
        <w:gridCol w:w="4606"/>
      </w:tblGrid>
      <w:tr w:rsidR="004D3506" w:rsidRPr="00A5495E" w14:paraId="64C3F034" w14:textId="77777777" w:rsidTr="00BE42ED">
        <w:tc>
          <w:tcPr>
            <w:tcW w:w="2310" w:type="pct"/>
          </w:tcPr>
          <w:p w14:paraId="572F394C" w14:textId="7094C6A0" w:rsidR="004D3506" w:rsidRPr="00A5495E" w:rsidRDefault="00CF34D9" w:rsidP="00BE42ED">
            <w:pPr>
              <w:tabs>
                <w:tab w:val="left" w:pos="8789"/>
              </w:tabs>
              <w:spacing w:line="280" w:lineRule="atLeast"/>
              <w:rPr>
                <w:rFonts w:asciiTheme="minorHAnsi" w:hAnsiTheme="minorHAnsi" w:cstheme="minorHAnsi"/>
                <w:sz w:val="22"/>
                <w:szCs w:val="22"/>
              </w:rPr>
            </w:pPr>
            <w:bookmarkStart w:id="13" w:name="bmSignature01"/>
            <w:bookmarkEnd w:id="13"/>
            <w:r>
              <w:rPr>
                <w:rFonts w:asciiTheme="minorHAnsi" w:hAnsiTheme="minorHAnsi" w:cstheme="minorHAnsi"/>
                <w:sz w:val="22"/>
                <w:szCs w:val="22"/>
              </w:rPr>
              <w:t>Med vennlig hilsen</w:t>
            </w:r>
          </w:p>
        </w:tc>
        <w:tc>
          <w:tcPr>
            <w:tcW w:w="2690" w:type="pct"/>
          </w:tcPr>
          <w:p w14:paraId="49B5F6A5" w14:textId="77777777" w:rsidR="004D3506" w:rsidRPr="00A5495E" w:rsidRDefault="004D3506" w:rsidP="004D3506">
            <w:pPr>
              <w:tabs>
                <w:tab w:val="left" w:pos="8789"/>
              </w:tabs>
              <w:spacing w:line="280" w:lineRule="atLeast"/>
              <w:ind w:left="113"/>
              <w:rPr>
                <w:rFonts w:asciiTheme="minorHAnsi" w:hAnsiTheme="minorHAnsi" w:cstheme="minorHAnsi"/>
                <w:sz w:val="22"/>
                <w:szCs w:val="22"/>
              </w:rPr>
            </w:pPr>
            <w:bookmarkStart w:id="14" w:name="bmInChargeSignature"/>
            <w:bookmarkEnd w:id="14"/>
          </w:p>
        </w:tc>
      </w:tr>
      <w:tr w:rsidR="004D3506" w:rsidRPr="00A5495E" w14:paraId="457AA040" w14:textId="77777777" w:rsidTr="00BE42ED">
        <w:tc>
          <w:tcPr>
            <w:tcW w:w="2310" w:type="pct"/>
          </w:tcPr>
          <w:p w14:paraId="4BE2FA0B" w14:textId="77777777" w:rsidR="004D3506" w:rsidRPr="00A5495E" w:rsidRDefault="004D3506" w:rsidP="00BE42ED">
            <w:pPr>
              <w:tabs>
                <w:tab w:val="left" w:pos="8789"/>
              </w:tabs>
              <w:spacing w:line="280" w:lineRule="atLeast"/>
              <w:rPr>
                <w:rFonts w:asciiTheme="minorHAnsi" w:hAnsiTheme="minorHAnsi" w:cstheme="minorHAnsi"/>
                <w:sz w:val="22"/>
                <w:szCs w:val="22"/>
              </w:rPr>
            </w:pPr>
            <w:bookmarkStart w:id="15" w:name="bmSignature01Title"/>
            <w:bookmarkEnd w:id="15"/>
          </w:p>
        </w:tc>
        <w:tc>
          <w:tcPr>
            <w:tcW w:w="2690" w:type="pct"/>
          </w:tcPr>
          <w:p w14:paraId="5D9F5B33" w14:textId="77777777" w:rsidR="004D3506" w:rsidRPr="00A5495E" w:rsidRDefault="004D3506" w:rsidP="004D3506">
            <w:pPr>
              <w:tabs>
                <w:tab w:val="left" w:pos="8789"/>
              </w:tabs>
              <w:spacing w:line="280" w:lineRule="atLeast"/>
              <w:ind w:left="113"/>
              <w:rPr>
                <w:rFonts w:asciiTheme="minorHAnsi" w:hAnsiTheme="minorHAnsi" w:cstheme="minorHAnsi"/>
                <w:sz w:val="22"/>
                <w:szCs w:val="22"/>
              </w:rPr>
            </w:pPr>
            <w:bookmarkStart w:id="16" w:name="bmInChargeTitle"/>
            <w:bookmarkEnd w:id="16"/>
          </w:p>
        </w:tc>
      </w:tr>
      <w:tr w:rsidR="00CF34D9" w:rsidRPr="00A5495E" w14:paraId="3C2F94DE" w14:textId="77777777" w:rsidTr="00BE42ED">
        <w:tc>
          <w:tcPr>
            <w:tcW w:w="2310" w:type="pct"/>
          </w:tcPr>
          <w:p w14:paraId="3A3EA2E1" w14:textId="078EF1E9" w:rsidR="00CF34D9" w:rsidRPr="00A5495E" w:rsidRDefault="00CF34D9" w:rsidP="00BE42ED">
            <w:pPr>
              <w:tabs>
                <w:tab w:val="left" w:pos="8789"/>
              </w:tabs>
              <w:spacing w:line="280" w:lineRule="atLeast"/>
              <w:rPr>
                <w:rFonts w:asciiTheme="minorHAnsi" w:hAnsiTheme="minorHAnsi" w:cstheme="minorHAnsi"/>
                <w:sz w:val="22"/>
                <w:szCs w:val="22"/>
              </w:rPr>
            </w:pPr>
            <w:r>
              <w:rPr>
                <w:rFonts w:asciiTheme="minorHAnsi" w:hAnsiTheme="minorHAnsi" w:cstheme="minorHAnsi"/>
                <w:sz w:val="22"/>
                <w:szCs w:val="22"/>
              </w:rPr>
              <w:t>Lill Sverresdatter Larsen</w:t>
            </w:r>
          </w:p>
        </w:tc>
        <w:tc>
          <w:tcPr>
            <w:tcW w:w="2690" w:type="pct"/>
          </w:tcPr>
          <w:p w14:paraId="0FFB7120" w14:textId="17EA48E9" w:rsidR="00CF34D9" w:rsidRPr="00A5495E" w:rsidRDefault="00CF34D9" w:rsidP="004D3506">
            <w:pPr>
              <w:tabs>
                <w:tab w:val="left" w:pos="8789"/>
              </w:tabs>
              <w:spacing w:line="280" w:lineRule="atLeast"/>
              <w:ind w:left="113"/>
              <w:rPr>
                <w:rFonts w:asciiTheme="minorHAnsi" w:hAnsiTheme="minorHAnsi" w:cstheme="minorHAnsi"/>
                <w:sz w:val="22"/>
                <w:szCs w:val="22"/>
              </w:rPr>
            </w:pPr>
            <w:r>
              <w:rPr>
                <w:rFonts w:asciiTheme="minorHAnsi" w:hAnsiTheme="minorHAnsi" w:cstheme="minorHAnsi"/>
                <w:sz w:val="22"/>
                <w:szCs w:val="22"/>
              </w:rPr>
              <w:t>Bente Lüdemann</w:t>
            </w:r>
          </w:p>
        </w:tc>
      </w:tr>
      <w:tr w:rsidR="00CF34D9" w:rsidRPr="00A5495E" w14:paraId="5BDDEFD5" w14:textId="77777777" w:rsidTr="00BE42ED">
        <w:tc>
          <w:tcPr>
            <w:tcW w:w="2310" w:type="pct"/>
          </w:tcPr>
          <w:p w14:paraId="086EE3FD" w14:textId="69E80EC5" w:rsidR="00CF34D9" w:rsidRPr="00A5495E" w:rsidRDefault="00CF34D9" w:rsidP="00BE42ED">
            <w:pPr>
              <w:tabs>
                <w:tab w:val="left" w:pos="8789"/>
              </w:tabs>
              <w:spacing w:line="280" w:lineRule="atLeast"/>
              <w:rPr>
                <w:rFonts w:asciiTheme="minorHAnsi" w:hAnsiTheme="minorHAnsi" w:cstheme="minorHAnsi"/>
                <w:sz w:val="22"/>
                <w:szCs w:val="22"/>
              </w:rPr>
            </w:pPr>
            <w:r>
              <w:rPr>
                <w:rFonts w:asciiTheme="minorHAnsi" w:hAnsiTheme="minorHAnsi" w:cstheme="minorHAnsi"/>
                <w:sz w:val="22"/>
                <w:szCs w:val="22"/>
              </w:rPr>
              <w:t>Forbundsleder</w:t>
            </w:r>
          </w:p>
        </w:tc>
        <w:tc>
          <w:tcPr>
            <w:tcW w:w="2690" w:type="pct"/>
          </w:tcPr>
          <w:p w14:paraId="212D247F" w14:textId="16016F12" w:rsidR="00CF34D9" w:rsidRPr="00A5495E" w:rsidRDefault="00CF34D9" w:rsidP="004D3506">
            <w:pPr>
              <w:tabs>
                <w:tab w:val="left" w:pos="8789"/>
              </w:tabs>
              <w:spacing w:line="280" w:lineRule="atLeast"/>
              <w:ind w:left="113"/>
              <w:rPr>
                <w:rFonts w:asciiTheme="minorHAnsi" w:hAnsiTheme="minorHAnsi" w:cstheme="minorHAnsi"/>
                <w:sz w:val="22"/>
                <w:szCs w:val="22"/>
              </w:rPr>
            </w:pPr>
            <w:r>
              <w:rPr>
                <w:rFonts w:asciiTheme="minorHAnsi" w:hAnsiTheme="minorHAnsi" w:cstheme="minorHAnsi"/>
                <w:sz w:val="22"/>
                <w:szCs w:val="22"/>
              </w:rPr>
              <w:t>Fagsjef</w:t>
            </w:r>
          </w:p>
        </w:tc>
      </w:tr>
    </w:tbl>
    <w:p w14:paraId="0C62803C" w14:textId="77777777" w:rsidR="004D3506" w:rsidRPr="00A5495E" w:rsidRDefault="004D3506" w:rsidP="00BE42ED">
      <w:pPr>
        <w:tabs>
          <w:tab w:val="left" w:pos="8789"/>
        </w:tabs>
        <w:spacing w:line="280" w:lineRule="atLeast"/>
        <w:rPr>
          <w:rFonts w:asciiTheme="minorHAnsi" w:hAnsiTheme="minorHAnsi" w:cstheme="minorHAnsi"/>
          <w:sz w:val="22"/>
          <w:szCs w:val="22"/>
        </w:rPr>
      </w:pPr>
    </w:p>
    <w:p w14:paraId="39DE2E20" w14:textId="7ACD579A" w:rsidR="004D3506" w:rsidRDefault="004D3506" w:rsidP="00BE42ED">
      <w:pPr>
        <w:tabs>
          <w:tab w:val="left" w:pos="8789"/>
        </w:tabs>
        <w:spacing w:line="280" w:lineRule="atLeast"/>
        <w:rPr>
          <w:rFonts w:asciiTheme="minorHAnsi" w:hAnsiTheme="minorHAnsi" w:cstheme="minorHAnsi"/>
          <w:sz w:val="22"/>
          <w:szCs w:val="22"/>
        </w:rPr>
      </w:pPr>
    </w:p>
    <w:p w14:paraId="4B38C8D8" w14:textId="5C7DD238" w:rsidR="00CC27F7" w:rsidRDefault="00CC27F7" w:rsidP="00BE42ED">
      <w:pPr>
        <w:tabs>
          <w:tab w:val="left" w:pos="8789"/>
        </w:tabs>
        <w:spacing w:line="280" w:lineRule="atLeast"/>
        <w:rPr>
          <w:rFonts w:asciiTheme="minorHAnsi" w:hAnsiTheme="minorHAnsi" w:cstheme="minorHAnsi"/>
          <w:sz w:val="22"/>
          <w:szCs w:val="22"/>
        </w:rPr>
      </w:pPr>
    </w:p>
    <w:p w14:paraId="61F6A0AF" w14:textId="4D7F3A75" w:rsidR="00CC27F7" w:rsidRDefault="00CC27F7" w:rsidP="00BE42ED">
      <w:pPr>
        <w:tabs>
          <w:tab w:val="left" w:pos="8789"/>
        </w:tabs>
        <w:spacing w:line="280" w:lineRule="atLeast"/>
        <w:rPr>
          <w:rFonts w:asciiTheme="minorHAnsi" w:hAnsiTheme="minorHAnsi" w:cstheme="minorHAnsi"/>
          <w:sz w:val="22"/>
          <w:szCs w:val="22"/>
        </w:rPr>
      </w:pPr>
    </w:p>
    <w:tbl>
      <w:tblPr>
        <w:tblStyle w:val="Tabellrutenett"/>
        <w:tblW w:w="1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876"/>
      </w:tblGrid>
      <w:tr w:rsidR="00CF34D9" w:rsidRPr="00A5495E" w14:paraId="682FB973" w14:textId="77777777" w:rsidTr="00C31CDC">
        <w:tc>
          <w:tcPr>
            <w:tcW w:w="851" w:type="dxa"/>
          </w:tcPr>
          <w:p w14:paraId="1B9C6189" w14:textId="1F6F1B1D" w:rsidR="00CF34D9" w:rsidRPr="00A5495E" w:rsidRDefault="00CF34D9" w:rsidP="00BE42ED">
            <w:pPr>
              <w:pStyle w:val="Lede"/>
              <w:ind w:left="0"/>
              <w:rPr>
                <w:rFonts w:asciiTheme="minorHAnsi" w:hAnsiTheme="minorHAnsi" w:cstheme="minorHAnsi"/>
                <w:sz w:val="22"/>
                <w:szCs w:val="22"/>
              </w:rPr>
            </w:pPr>
            <w:bookmarkStart w:id="17" w:name="bmLedCopy"/>
            <w:bookmarkEnd w:id="17"/>
            <w:r>
              <w:rPr>
                <w:rFonts w:asciiTheme="minorHAnsi" w:hAnsiTheme="minorHAnsi" w:cstheme="minorHAnsi"/>
                <w:sz w:val="22"/>
                <w:szCs w:val="22"/>
              </w:rPr>
              <w:t>Kopi:</w:t>
            </w:r>
          </w:p>
        </w:tc>
        <w:tc>
          <w:tcPr>
            <w:tcW w:w="15876" w:type="dxa"/>
          </w:tcPr>
          <w:p w14:paraId="28B3940A" w14:textId="02170771" w:rsidR="00CF34D9" w:rsidRDefault="00CF34D9" w:rsidP="00BE42ED">
            <w:pPr>
              <w:tabs>
                <w:tab w:val="left" w:pos="8789"/>
              </w:tabs>
              <w:spacing w:line="280" w:lineRule="atLeast"/>
              <w:rPr>
                <w:rFonts w:asciiTheme="minorHAnsi" w:hAnsiTheme="minorHAnsi" w:cstheme="minorHAnsi"/>
                <w:sz w:val="22"/>
                <w:szCs w:val="22"/>
              </w:rPr>
            </w:pPr>
            <w:bookmarkStart w:id="18" w:name="bmCopy"/>
            <w:bookmarkEnd w:id="18"/>
            <w:r>
              <w:rPr>
                <w:rFonts w:asciiTheme="minorHAnsi" w:hAnsiTheme="minorHAnsi" w:cstheme="minorHAnsi"/>
                <w:sz w:val="22"/>
                <w:szCs w:val="22"/>
              </w:rPr>
              <w:t>Helse- og omsorgsdepartementet</w:t>
            </w:r>
          </w:p>
          <w:p w14:paraId="48851C11" w14:textId="312C8654" w:rsidR="008B191E" w:rsidRDefault="008B191E" w:rsidP="00BE42ED">
            <w:pPr>
              <w:tabs>
                <w:tab w:val="left" w:pos="8789"/>
              </w:tabs>
              <w:spacing w:line="280" w:lineRule="atLeast"/>
              <w:rPr>
                <w:rFonts w:asciiTheme="minorHAnsi" w:hAnsiTheme="minorHAnsi" w:cstheme="minorHAnsi"/>
                <w:sz w:val="22"/>
                <w:szCs w:val="22"/>
              </w:rPr>
            </w:pPr>
            <w:r>
              <w:rPr>
                <w:rFonts w:asciiTheme="minorHAnsi" w:hAnsiTheme="minorHAnsi" w:cstheme="minorHAnsi"/>
                <w:sz w:val="22"/>
                <w:szCs w:val="22"/>
              </w:rPr>
              <w:t xml:space="preserve">Faggruppen for kreftsykepleiere og </w:t>
            </w:r>
            <w:r w:rsidR="00326A36">
              <w:rPr>
                <w:rFonts w:asciiTheme="minorHAnsi" w:hAnsiTheme="minorHAnsi" w:cstheme="minorHAnsi"/>
                <w:sz w:val="22"/>
                <w:szCs w:val="22"/>
              </w:rPr>
              <w:t>sykepleiere</w:t>
            </w:r>
            <w:r>
              <w:rPr>
                <w:rFonts w:asciiTheme="minorHAnsi" w:hAnsiTheme="minorHAnsi" w:cstheme="minorHAnsi"/>
                <w:sz w:val="22"/>
                <w:szCs w:val="22"/>
              </w:rPr>
              <w:t xml:space="preserve"> som arbeider med kreftpasienter</w:t>
            </w:r>
          </w:p>
          <w:p w14:paraId="59568B6D" w14:textId="12B62454" w:rsidR="008B191E" w:rsidRPr="00A5495E" w:rsidRDefault="00326A36" w:rsidP="00BE42ED">
            <w:pPr>
              <w:tabs>
                <w:tab w:val="left" w:pos="8789"/>
              </w:tabs>
              <w:spacing w:line="280" w:lineRule="atLeast"/>
              <w:rPr>
                <w:rFonts w:asciiTheme="minorHAnsi" w:hAnsiTheme="minorHAnsi" w:cstheme="minorHAnsi"/>
                <w:sz w:val="22"/>
                <w:szCs w:val="22"/>
              </w:rPr>
            </w:pPr>
            <w:r>
              <w:rPr>
                <w:rFonts w:asciiTheme="minorHAnsi" w:hAnsiTheme="minorHAnsi" w:cstheme="minorHAnsi"/>
                <w:sz w:val="22"/>
                <w:szCs w:val="22"/>
              </w:rPr>
              <w:t>Sentralt fagforum NS</w:t>
            </w:r>
            <w:r w:rsidR="00D97EBA">
              <w:rPr>
                <w:rFonts w:asciiTheme="minorHAnsi" w:hAnsiTheme="minorHAnsi" w:cstheme="minorHAnsi"/>
                <w:sz w:val="22"/>
                <w:szCs w:val="22"/>
              </w:rPr>
              <w:t>F</w:t>
            </w:r>
          </w:p>
        </w:tc>
      </w:tr>
    </w:tbl>
    <w:p w14:paraId="7F0C00BC" w14:textId="77777777" w:rsidR="00042CDD" w:rsidRPr="00A5495E" w:rsidRDefault="00042CDD" w:rsidP="0043600E">
      <w:pPr>
        <w:rPr>
          <w:rFonts w:asciiTheme="minorHAnsi" w:hAnsiTheme="minorHAnsi" w:cstheme="minorHAnsi"/>
          <w:sz w:val="22"/>
          <w:szCs w:val="22"/>
        </w:rPr>
      </w:pPr>
    </w:p>
    <w:sectPr w:rsidR="00042CDD" w:rsidRPr="00A5495E" w:rsidSect="00FF73BC">
      <w:headerReference w:type="default" r:id="rId8"/>
      <w:footerReference w:type="default" r:id="rId9"/>
      <w:footerReference w:type="first" r:id="rId10"/>
      <w:pgSz w:w="11906" w:h="16838" w:code="9"/>
      <w:pgMar w:top="1134" w:right="1985" w:bottom="1985" w:left="1247" w:header="567" w:footer="680" w:gutter="11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62058" w14:textId="77777777" w:rsidR="004E7221" w:rsidRDefault="004E7221">
      <w:r>
        <w:separator/>
      </w:r>
    </w:p>
  </w:endnote>
  <w:endnote w:type="continuationSeparator" w:id="0">
    <w:p w14:paraId="2A70F883" w14:textId="77777777" w:rsidR="004E7221" w:rsidRDefault="004E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73"/>
      <w:gridCol w:w="1383"/>
      <w:gridCol w:w="1779"/>
      <w:gridCol w:w="3610"/>
    </w:tblGrid>
    <w:tr w:rsidR="00FF73BC" w:rsidRPr="00FF73BC" w14:paraId="3BD712FE" w14:textId="77777777" w:rsidTr="00BB5E0D">
      <w:tc>
        <w:tcPr>
          <w:tcW w:w="817" w:type="dxa"/>
          <w:vMerge w:val="restart"/>
        </w:tcPr>
        <w:p w14:paraId="64FCEF02" w14:textId="77777777" w:rsidR="00FF73BC" w:rsidRPr="00FF73BC" w:rsidRDefault="00FF73BC" w:rsidP="00FF73BC">
          <w:pPr>
            <w:pStyle w:val="Bunntekst"/>
            <w:ind w:left="0"/>
            <w:rPr>
              <w:sz w:val="12"/>
              <w:szCs w:val="16"/>
            </w:rPr>
          </w:pPr>
          <w:r w:rsidRPr="00FF73BC">
            <w:rPr>
              <w:noProof/>
              <w:sz w:val="12"/>
              <w:szCs w:val="16"/>
            </w:rPr>
            <w:drawing>
              <wp:inline distT="0" distB="0" distL="0" distR="0" wp14:anchorId="165D001A" wp14:editId="08D9AD9B">
                <wp:extent cx="372110" cy="36552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F_logo.png"/>
                        <pic:cNvPicPr/>
                      </pic:nvPicPr>
                      <pic:blipFill>
                        <a:blip r:embed="rId1">
                          <a:extLst>
                            <a:ext uri="{28A0092B-C50C-407E-A947-70E740481C1C}">
                              <a14:useLocalDpi xmlns:a14="http://schemas.microsoft.com/office/drawing/2010/main" val="0"/>
                            </a:ext>
                          </a:extLst>
                        </a:blip>
                        <a:stretch>
                          <a:fillRect/>
                        </a:stretch>
                      </pic:blipFill>
                      <pic:spPr>
                        <a:xfrm>
                          <a:off x="0" y="0"/>
                          <a:ext cx="463578" cy="455373"/>
                        </a:xfrm>
                        <a:prstGeom prst="rect">
                          <a:avLst/>
                        </a:prstGeom>
                      </pic:spPr>
                    </pic:pic>
                  </a:graphicData>
                </a:graphic>
              </wp:inline>
            </w:drawing>
          </w:r>
        </w:p>
      </w:tc>
      <w:tc>
        <w:tcPr>
          <w:tcW w:w="7960" w:type="dxa"/>
          <w:gridSpan w:val="4"/>
          <w:shd w:val="clear" w:color="auto" w:fill="000000" w:themeFill="text1"/>
        </w:tcPr>
        <w:p w14:paraId="566A01E2" w14:textId="77777777" w:rsidR="00FF73BC" w:rsidRPr="00FF73BC" w:rsidRDefault="00FF73BC" w:rsidP="00FF73BC">
          <w:pPr>
            <w:pStyle w:val="Bunntekst"/>
            <w:ind w:left="0"/>
            <w:rPr>
              <w:sz w:val="12"/>
              <w:szCs w:val="16"/>
            </w:rPr>
          </w:pPr>
          <w:r w:rsidRPr="00FF73BC">
            <w:rPr>
              <w:sz w:val="12"/>
              <w:szCs w:val="16"/>
            </w:rPr>
            <w:t>NORSK SYKEPLEIERFORBUND</w:t>
          </w:r>
        </w:p>
      </w:tc>
    </w:tr>
    <w:tr w:rsidR="00FF73BC" w:rsidRPr="00FF73BC" w14:paraId="31F15FC4" w14:textId="77777777" w:rsidTr="00BB5E0D">
      <w:tc>
        <w:tcPr>
          <w:tcW w:w="817" w:type="dxa"/>
          <w:vMerge/>
        </w:tcPr>
        <w:p w14:paraId="45007696" w14:textId="77777777" w:rsidR="00FF73BC" w:rsidRPr="00FF73BC" w:rsidRDefault="00FF73BC" w:rsidP="00FF73BC">
          <w:pPr>
            <w:pStyle w:val="Bunntekst"/>
            <w:ind w:left="0"/>
            <w:rPr>
              <w:sz w:val="12"/>
              <w:szCs w:val="16"/>
            </w:rPr>
          </w:pPr>
        </w:p>
      </w:tc>
      <w:tc>
        <w:tcPr>
          <w:tcW w:w="992" w:type="dxa"/>
        </w:tcPr>
        <w:p w14:paraId="3DD229F1" w14:textId="77777777" w:rsidR="00FF73BC" w:rsidRPr="00FF73BC" w:rsidRDefault="00FF73BC" w:rsidP="00FF73BC">
          <w:pPr>
            <w:pStyle w:val="Bunntekst"/>
            <w:ind w:left="0"/>
            <w:rPr>
              <w:sz w:val="12"/>
              <w:szCs w:val="16"/>
            </w:rPr>
          </w:pPr>
          <w:r w:rsidRPr="00EE3995">
            <w:rPr>
              <w:sz w:val="12"/>
              <w:szCs w:val="12"/>
            </w:rPr>
            <w:t>Tollbugt. 22</w:t>
          </w:r>
        </w:p>
      </w:tc>
      <w:tc>
        <w:tcPr>
          <w:tcW w:w="1418" w:type="dxa"/>
        </w:tcPr>
        <w:p w14:paraId="429FC709" w14:textId="77777777" w:rsidR="00FF73BC" w:rsidRPr="00FF73BC" w:rsidRDefault="00FF73BC" w:rsidP="00FF73BC">
          <w:pPr>
            <w:pStyle w:val="Bunntekst"/>
            <w:ind w:left="0"/>
            <w:rPr>
              <w:sz w:val="12"/>
              <w:szCs w:val="16"/>
            </w:rPr>
          </w:pPr>
          <w:r w:rsidRPr="00EE3995">
            <w:rPr>
              <w:sz w:val="12"/>
              <w:szCs w:val="12"/>
            </w:rPr>
            <w:t>Telefon: 0 24 09</w:t>
          </w:r>
        </w:p>
      </w:tc>
      <w:tc>
        <w:tcPr>
          <w:tcW w:w="1843" w:type="dxa"/>
        </w:tcPr>
        <w:p w14:paraId="06A37EDD" w14:textId="77777777" w:rsidR="00FF73BC" w:rsidRPr="00FF73BC" w:rsidRDefault="007E7EEF" w:rsidP="00FF73BC">
          <w:pPr>
            <w:pStyle w:val="Bunntekst"/>
            <w:ind w:left="0"/>
            <w:rPr>
              <w:sz w:val="12"/>
              <w:szCs w:val="16"/>
            </w:rPr>
          </w:pPr>
          <w:hyperlink r:id="rId2" w:history="1">
            <w:r w:rsidR="00FF73BC" w:rsidRPr="00EE3995">
              <w:rPr>
                <w:rStyle w:val="Hyperkobling"/>
                <w:sz w:val="12"/>
                <w:szCs w:val="12"/>
              </w:rPr>
              <w:t>www.nsf.no</w:t>
            </w:r>
          </w:hyperlink>
        </w:p>
      </w:tc>
      <w:tc>
        <w:tcPr>
          <w:tcW w:w="3707" w:type="dxa"/>
        </w:tcPr>
        <w:p w14:paraId="4946888D" w14:textId="77777777" w:rsidR="00FF73BC" w:rsidRPr="00FF73BC" w:rsidRDefault="00FF73BC" w:rsidP="00FF73BC">
          <w:pPr>
            <w:pStyle w:val="Bunntekst"/>
            <w:ind w:left="0"/>
            <w:rPr>
              <w:sz w:val="12"/>
              <w:szCs w:val="16"/>
            </w:rPr>
          </w:pPr>
          <w:r w:rsidRPr="00EE3995">
            <w:rPr>
              <w:sz w:val="12"/>
              <w:szCs w:val="12"/>
            </w:rPr>
            <w:t>Faktura adresse:</w:t>
          </w:r>
          <w:r>
            <w:rPr>
              <w:sz w:val="12"/>
              <w:szCs w:val="12"/>
            </w:rPr>
            <w:t xml:space="preserve"> </w:t>
          </w:r>
          <w:r w:rsidRPr="00EE3995">
            <w:rPr>
              <w:sz w:val="12"/>
              <w:szCs w:val="12"/>
            </w:rPr>
            <w:t>sykepleierforbundet@invoicedrop.com</w:t>
          </w:r>
        </w:p>
      </w:tc>
    </w:tr>
    <w:tr w:rsidR="00FF73BC" w:rsidRPr="00FF73BC" w14:paraId="3CA1AE03" w14:textId="77777777" w:rsidTr="00BB5E0D">
      <w:tc>
        <w:tcPr>
          <w:tcW w:w="817" w:type="dxa"/>
          <w:vMerge/>
        </w:tcPr>
        <w:p w14:paraId="13F3B42D" w14:textId="77777777" w:rsidR="00FF73BC" w:rsidRPr="00FF73BC" w:rsidRDefault="00FF73BC" w:rsidP="00FF73BC">
          <w:pPr>
            <w:pStyle w:val="Bunntekst"/>
            <w:ind w:left="0"/>
            <w:rPr>
              <w:sz w:val="12"/>
              <w:szCs w:val="16"/>
            </w:rPr>
          </w:pPr>
        </w:p>
      </w:tc>
      <w:tc>
        <w:tcPr>
          <w:tcW w:w="992" w:type="dxa"/>
        </w:tcPr>
        <w:p w14:paraId="0753F140" w14:textId="77777777" w:rsidR="00FF73BC" w:rsidRPr="00FF73BC" w:rsidRDefault="00FF73BC" w:rsidP="00FF73BC">
          <w:pPr>
            <w:pStyle w:val="Bunntekst"/>
            <w:ind w:left="0"/>
            <w:rPr>
              <w:sz w:val="12"/>
              <w:szCs w:val="16"/>
            </w:rPr>
          </w:pPr>
          <w:r w:rsidRPr="00EE3995">
            <w:rPr>
              <w:sz w:val="12"/>
              <w:szCs w:val="12"/>
            </w:rPr>
            <w:t>Postboks 456</w:t>
          </w:r>
        </w:p>
      </w:tc>
      <w:tc>
        <w:tcPr>
          <w:tcW w:w="1418" w:type="dxa"/>
        </w:tcPr>
        <w:p w14:paraId="3A5AE1FE" w14:textId="77777777" w:rsidR="00FF73BC" w:rsidRPr="00FF73BC" w:rsidRDefault="00FF73BC" w:rsidP="00FF73BC">
          <w:pPr>
            <w:pStyle w:val="Bunntekst"/>
            <w:ind w:left="0"/>
            <w:rPr>
              <w:sz w:val="12"/>
              <w:szCs w:val="16"/>
            </w:rPr>
          </w:pPr>
          <w:r w:rsidRPr="00EE3995">
            <w:rPr>
              <w:sz w:val="12"/>
              <w:szCs w:val="12"/>
            </w:rPr>
            <w:t>Telefaks: 22 04 32 40</w:t>
          </w:r>
        </w:p>
      </w:tc>
      <w:tc>
        <w:tcPr>
          <w:tcW w:w="1843" w:type="dxa"/>
        </w:tcPr>
        <w:p w14:paraId="4B9C9A86" w14:textId="77777777" w:rsidR="00FF73BC" w:rsidRPr="00FF73BC" w:rsidRDefault="00FF73BC" w:rsidP="00FF73BC">
          <w:pPr>
            <w:pStyle w:val="Bunntekst"/>
            <w:ind w:left="0"/>
            <w:rPr>
              <w:sz w:val="12"/>
              <w:szCs w:val="16"/>
            </w:rPr>
          </w:pPr>
          <w:r w:rsidRPr="00EE3995">
            <w:rPr>
              <w:sz w:val="12"/>
              <w:szCs w:val="12"/>
            </w:rPr>
            <w:t>Bankgiro: 1600 49 66698</w:t>
          </w:r>
        </w:p>
      </w:tc>
      <w:tc>
        <w:tcPr>
          <w:tcW w:w="3707" w:type="dxa"/>
        </w:tcPr>
        <w:p w14:paraId="51E0EAEF" w14:textId="77777777" w:rsidR="00FF73BC" w:rsidRPr="00FF73BC" w:rsidRDefault="00FF73BC" w:rsidP="00FF73BC">
          <w:pPr>
            <w:pStyle w:val="Bunntekst"/>
            <w:ind w:left="0"/>
            <w:rPr>
              <w:b/>
              <w:bCs/>
              <w:sz w:val="12"/>
              <w:szCs w:val="16"/>
            </w:rPr>
          </w:pPr>
        </w:p>
      </w:tc>
    </w:tr>
    <w:tr w:rsidR="00FF73BC" w:rsidRPr="00FF73BC" w14:paraId="47AE87A1" w14:textId="77777777" w:rsidTr="00BB5E0D">
      <w:tc>
        <w:tcPr>
          <w:tcW w:w="817" w:type="dxa"/>
          <w:vMerge/>
        </w:tcPr>
        <w:p w14:paraId="219D851B" w14:textId="77777777" w:rsidR="00FF73BC" w:rsidRPr="00FF73BC" w:rsidRDefault="00FF73BC" w:rsidP="00FF73BC">
          <w:pPr>
            <w:pStyle w:val="Bunntekst"/>
            <w:ind w:left="0"/>
            <w:rPr>
              <w:sz w:val="12"/>
              <w:szCs w:val="16"/>
            </w:rPr>
          </w:pPr>
        </w:p>
      </w:tc>
      <w:tc>
        <w:tcPr>
          <w:tcW w:w="992" w:type="dxa"/>
        </w:tcPr>
        <w:p w14:paraId="33081262" w14:textId="77777777" w:rsidR="00FF73BC" w:rsidRPr="00FF73BC" w:rsidRDefault="00FF73BC" w:rsidP="00FF73BC">
          <w:pPr>
            <w:pStyle w:val="Bunntekst"/>
            <w:ind w:left="0"/>
            <w:rPr>
              <w:sz w:val="12"/>
              <w:szCs w:val="16"/>
            </w:rPr>
          </w:pPr>
          <w:r w:rsidRPr="00EE3995">
            <w:rPr>
              <w:sz w:val="12"/>
              <w:szCs w:val="12"/>
            </w:rPr>
            <w:t>0104 Oslo</w:t>
          </w:r>
        </w:p>
      </w:tc>
      <w:tc>
        <w:tcPr>
          <w:tcW w:w="1418" w:type="dxa"/>
        </w:tcPr>
        <w:p w14:paraId="57B60E92" w14:textId="77777777" w:rsidR="00FF73BC" w:rsidRPr="00FF73BC" w:rsidRDefault="00FF73BC" w:rsidP="00FF73BC">
          <w:pPr>
            <w:pStyle w:val="Bunntekst"/>
            <w:ind w:left="0"/>
            <w:rPr>
              <w:sz w:val="12"/>
              <w:szCs w:val="16"/>
              <w:lang w:val="de-DE"/>
            </w:rPr>
          </w:pPr>
          <w:r w:rsidRPr="00EE3995">
            <w:rPr>
              <w:sz w:val="12"/>
              <w:szCs w:val="12"/>
              <w:lang w:val="de-DE"/>
            </w:rPr>
            <w:t xml:space="preserve">E-post: </w:t>
          </w:r>
          <w:hyperlink r:id="rId3" w:history="1">
            <w:r w:rsidRPr="00EE3995">
              <w:rPr>
                <w:rStyle w:val="Hyperkobling"/>
                <w:sz w:val="12"/>
                <w:szCs w:val="12"/>
                <w:lang w:val="de-DE"/>
              </w:rPr>
              <w:t>post@nsf.no</w:t>
            </w:r>
          </w:hyperlink>
        </w:p>
      </w:tc>
      <w:tc>
        <w:tcPr>
          <w:tcW w:w="1843" w:type="dxa"/>
        </w:tcPr>
        <w:p w14:paraId="7E59D020" w14:textId="77777777" w:rsidR="00FF73BC" w:rsidRPr="00FF73BC" w:rsidRDefault="00FF73BC" w:rsidP="00FF73BC">
          <w:pPr>
            <w:pStyle w:val="Bunntekst"/>
            <w:ind w:left="0"/>
            <w:rPr>
              <w:sz w:val="12"/>
              <w:szCs w:val="16"/>
              <w:lang w:val="de-DE"/>
            </w:rPr>
          </w:pPr>
          <w:r w:rsidRPr="00EE3995">
            <w:rPr>
              <w:sz w:val="12"/>
              <w:szCs w:val="12"/>
              <w:lang w:val="de-DE"/>
            </w:rPr>
            <w:t>Org.nr: NO 960 893 506 MVA</w:t>
          </w:r>
        </w:p>
      </w:tc>
      <w:tc>
        <w:tcPr>
          <w:tcW w:w="3707" w:type="dxa"/>
        </w:tcPr>
        <w:p w14:paraId="56925AB4" w14:textId="77777777" w:rsidR="00FF73BC" w:rsidRPr="00FF73BC" w:rsidRDefault="00FF73BC" w:rsidP="00FF73BC">
          <w:pPr>
            <w:pStyle w:val="Bunntekst"/>
            <w:ind w:left="0"/>
            <w:rPr>
              <w:b/>
              <w:bCs/>
              <w:sz w:val="12"/>
              <w:szCs w:val="16"/>
              <w:lang w:val="de-DE"/>
            </w:rPr>
          </w:pPr>
        </w:p>
      </w:tc>
    </w:tr>
  </w:tbl>
  <w:p w14:paraId="0D95F5F8" w14:textId="77777777" w:rsidR="00FF73BC" w:rsidRDefault="00FF73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F43F" w14:textId="77777777" w:rsidR="00042CDD" w:rsidRPr="00FF73BC" w:rsidRDefault="00042CDD" w:rsidP="00FF73BC">
    <w:pPr>
      <w:pStyle w:val="Bunntekst"/>
      <w:ind w:left="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189E" w14:textId="77777777" w:rsidR="004E7221" w:rsidRDefault="004E7221">
      <w:r>
        <w:separator/>
      </w:r>
    </w:p>
  </w:footnote>
  <w:footnote w:type="continuationSeparator" w:id="0">
    <w:p w14:paraId="18B45851" w14:textId="77777777" w:rsidR="004E7221" w:rsidRDefault="004E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C5FD" w14:textId="77777777" w:rsidR="00042CDD" w:rsidRDefault="00042CDD">
    <w:pPr>
      <w:pStyle w:val="Topptekst"/>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6A9"/>
    <w:multiLevelType w:val="hybridMultilevel"/>
    <w:tmpl w:val="6B02C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A109E5"/>
    <w:multiLevelType w:val="hybridMultilevel"/>
    <w:tmpl w:val="6CCA2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7D3579"/>
    <w:multiLevelType w:val="hybridMultilevel"/>
    <w:tmpl w:val="D85E084C"/>
    <w:lvl w:ilvl="0" w:tplc="938C010E">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4"/>
    <w:rsid w:val="00002417"/>
    <w:rsid w:val="00011E66"/>
    <w:rsid w:val="00015D4F"/>
    <w:rsid w:val="0002512B"/>
    <w:rsid w:val="00025FE3"/>
    <w:rsid w:val="00033CA3"/>
    <w:rsid w:val="00033E88"/>
    <w:rsid w:val="00037438"/>
    <w:rsid w:val="00042CDD"/>
    <w:rsid w:val="00044A45"/>
    <w:rsid w:val="00046A89"/>
    <w:rsid w:val="00055794"/>
    <w:rsid w:val="0005607B"/>
    <w:rsid w:val="00063369"/>
    <w:rsid w:val="000650AC"/>
    <w:rsid w:val="00075808"/>
    <w:rsid w:val="00076745"/>
    <w:rsid w:val="0008085C"/>
    <w:rsid w:val="00080A14"/>
    <w:rsid w:val="000910A8"/>
    <w:rsid w:val="00091B25"/>
    <w:rsid w:val="00092AB9"/>
    <w:rsid w:val="0009343E"/>
    <w:rsid w:val="00093FBC"/>
    <w:rsid w:val="0009614C"/>
    <w:rsid w:val="000A4131"/>
    <w:rsid w:val="000A4253"/>
    <w:rsid w:val="000A6A90"/>
    <w:rsid w:val="000A6F27"/>
    <w:rsid w:val="000B7193"/>
    <w:rsid w:val="000C0CFD"/>
    <w:rsid w:val="000C2695"/>
    <w:rsid w:val="000D7A97"/>
    <w:rsid w:val="000F20BE"/>
    <w:rsid w:val="000F4842"/>
    <w:rsid w:val="00100029"/>
    <w:rsid w:val="001003DD"/>
    <w:rsid w:val="001058AD"/>
    <w:rsid w:val="001075A0"/>
    <w:rsid w:val="00110FE0"/>
    <w:rsid w:val="00111C23"/>
    <w:rsid w:val="00117C67"/>
    <w:rsid w:val="001222CE"/>
    <w:rsid w:val="0012318C"/>
    <w:rsid w:val="00123729"/>
    <w:rsid w:val="00133E56"/>
    <w:rsid w:val="00137566"/>
    <w:rsid w:val="00140E98"/>
    <w:rsid w:val="00142A8A"/>
    <w:rsid w:val="001449E2"/>
    <w:rsid w:val="0014786C"/>
    <w:rsid w:val="001522DC"/>
    <w:rsid w:val="00153F72"/>
    <w:rsid w:val="00153FA1"/>
    <w:rsid w:val="00190DAB"/>
    <w:rsid w:val="001A0E24"/>
    <w:rsid w:val="001B5A35"/>
    <w:rsid w:val="001B605D"/>
    <w:rsid w:val="001B6EBD"/>
    <w:rsid w:val="001C2A00"/>
    <w:rsid w:val="001D23BE"/>
    <w:rsid w:val="001F0400"/>
    <w:rsid w:val="001F5D68"/>
    <w:rsid w:val="001F66D4"/>
    <w:rsid w:val="00204DA0"/>
    <w:rsid w:val="00212EAE"/>
    <w:rsid w:val="002149DE"/>
    <w:rsid w:val="00214D20"/>
    <w:rsid w:val="0022104C"/>
    <w:rsid w:val="0022183A"/>
    <w:rsid w:val="00223A56"/>
    <w:rsid w:val="00230929"/>
    <w:rsid w:val="00232403"/>
    <w:rsid w:val="00232DF1"/>
    <w:rsid w:val="00250FF5"/>
    <w:rsid w:val="0025200B"/>
    <w:rsid w:val="002541D3"/>
    <w:rsid w:val="00254D3C"/>
    <w:rsid w:val="00256640"/>
    <w:rsid w:val="002579FA"/>
    <w:rsid w:val="00260A86"/>
    <w:rsid w:val="00263459"/>
    <w:rsid w:val="002677B4"/>
    <w:rsid w:val="002711FF"/>
    <w:rsid w:val="00271FED"/>
    <w:rsid w:val="002743E0"/>
    <w:rsid w:val="00274A5B"/>
    <w:rsid w:val="00275179"/>
    <w:rsid w:val="00276E8E"/>
    <w:rsid w:val="002823B8"/>
    <w:rsid w:val="00290803"/>
    <w:rsid w:val="00297165"/>
    <w:rsid w:val="00297BF8"/>
    <w:rsid w:val="002A649F"/>
    <w:rsid w:val="002B08D0"/>
    <w:rsid w:val="002B5C54"/>
    <w:rsid w:val="002B6461"/>
    <w:rsid w:val="002B6AFE"/>
    <w:rsid w:val="002C5ABD"/>
    <w:rsid w:val="002C77C7"/>
    <w:rsid w:val="002D253F"/>
    <w:rsid w:val="002D414D"/>
    <w:rsid w:val="002D4E9F"/>
    <w:rsid w:val="002E0CEF"/>
    <w:rsid w:val="002E46EE"/>
    <w:rsid w:val="002E47ED"/>
    <w:rsid w:val="002F0661"/>
    <w:rsid w:val="002F1662"/>
    <w:rsid w:val="002F2F89"/>
    <w:rsid w:val="00300462"/>
    <w:rsid w:val="003013DF"/>
    <w:rsid w:val="00304058"/>
    <w:rsid w:val="0030522E"/>
    <w:rsid w:val="0030529B"/>
    <w:rsid w:val="00305A42"/>
    <w:rsid w:val="0031100C"/>
    <w:rsid w:val="003151A2"/>
    <w:rsid w:val="003200E1"/>
    <w:rsid w:val="00321D97"/>
    <w:rsid w:val="003224E6"/>
    <w:rsid w:val="00324220"/>
    <w:rsid w:val="00325008"/>
    <w:rsid w:val="00326A36"/>
    <w:rsid w:val="00326F36"/>
    <w:rsid w:val="00327163"/>
    <w:rsid w:val="00330FFD"/>
    <w:rsid w:val="0034109B"/>
    <w:rsid w:val="00343340"/>
    <w:rsid w:val="003455DD"/>
    <w:rsid w:val="0035766D"/>
    <w:rsid w:val="00361260"/>
    <w:rsid w:val="00362C0B"/>
    <w:rsid w:val="00363CA6"/>
    <w:rsid w:val="003655D3"/>
    <w:rsid w:val="003708DC"/>
    <w:rsid w:val="0038545E"/>
    <w:rsid w:val="00392657"/>
    <w:rsid w:val="00394B3B"/>
    <w:rsid w:val="00395F2E"/>
    <w:rsid w:val="003970CE"/>
    <w:rsid w:val="003A06C7"/>
    <w:rsid w:val="003A0721"/>
    <w:rsid w:val="003A3CCD"/>
    <w:rsid w:val="003A65A7"/>
    <w:rsid w:val="003A793E"/>
    <w:rsid w:val="003D07F3"/>
    <w:rsid w:val="003D0822"/>
    <w:rsid w:val="003D7E7B"/>
    <w:rsid w:val="003E61E1"/>
    <w:rsid w:val="003E6832"/>
    <w:rsid w:val="003F362D"/>
    <w:rsid w:val="004022BF"/>
    <w:rsid w:val="00403F30"/>
    <w:rsid w:val="00405E80"/>
    <w:rsid w:val="00417BB7"/>
    <w:rsid w:val="00422D6F"/>
    <w:rsid w:val="004236AD"/>
    <w:rsid w:val="00424926"/>
    <w:rsid w:val="0043600E"/>
    <w:rsid w:val="00437535"/>
    <w:rsid w:val="00441370"/>
    <w:rsid w:val="004435E4"/>
    <w:rsid w:val="00451024"/>
    <w:rsid w:val="00452E82"/>
    <w:rsid w:val="0045419B"/>
    <w:rsid w:val="004645E2"/>
    <w:rsid w:val="00464723"/>
    <w:rsid w:val="0047636A"/>
    <w:rsid w:val="0048010D"/>
    <w:rsid w:val="00490537"/>
    <w:rsid w:val="004969AB"/>
    <w:rsid w:val="00496EED"/>
    <w:rsid w:val="004A0D7D"/>
    <w:rsid w:val="004A2EA7"/>
    <w:rsid w:val="004A4045"/>
    <w:rsid w:val="004B0428"/>
    <w:rsid w:val="004B1D52"/>
    <w:rsid w:val="004B51AD"/>
    <w:rsid w:val="004B543E"/>
    <w:rsid w:val="004C1E70"/>
    <w:rsid w:val="004C3BF5"/>
    <w:rsid w:val="004D3506"/>
    <w:rsid w:val="004D567E"/>
    <w:rsid w:val="004D7713"/>
    <w:rsid w:val="004E13D3"/>
    <w:rsid w:val="004E2113"/>
    <w:rsid w:val="004E458C"/>
    <w:rsid w:val="004E7221"/>
    <w:rsid w:val="004F0ADD"/>
    <w:rsid w:val="004F2CFC"/>
    <w:rsid w:val="004F4503"/>
    <w:rsid w:val="004F6285"/>
    <w:rsid w:val="00500070"/>
    <w:rsid w:val="005004F6"/>
    <w:rsid w:val="005118D7"/>
    <w:rsid w:val="00511B9F"/>
    <w:rsid w:val="00514CCF"/>
    <w:rsid w:val="0051565F"/>
    <w:rsid w:val="005162C3"/>
    <w:rsid w:val="00522BAF"/>
    <w:rsid w:val="00523189"/>
    <w:rsid w:val="00523C05"/>
    <w:rsid w:val="0052417B"/>
    <w:rsid w:val="00530650"/>
    <w:rsid w:val="00533079"/>
    <w:rsid w:val="005341CF"/>
    <w:rsid w:val="005436BE"/>
    <w:rsid w:val="0054792C"/>
    <w:rsid w:val="0055504F"/>
    <w:rsid w:val="00560DE6"/>
    <w:rsid w:val="00566655"/>
    <w:rsid w:val="005668CA"/>
    <w:rsid w:val="00577476"/>
    <w:rsid w:val="005814A7"/>
    <w:rsid w:val="005816F4"/>
    <w:rsid w:val="00582ABF"/>
    <w:rsid w:val="005873DD"/>
    <w:rsid w:val="00587F74"/>
    <w:rsid w:val="00595A24"/>
    <w:rsid w:val="005966C7"/>
    <w:rsid w:val="005A321C"/>
    <w:rsid w:val="005A6A7C"/>
    <w:rsid w:val="005B1D59"/>
    <w:rsid w:val="005B597E"/>
    <w:rsid w:val="005B793D"/>
    <w:rsid w:val="005B7993"/>
    <w:rsid w:val="005C0EBB"/>
    <w:rsid w:val="005C0F7F"/>
    <w:rsid w:val="005C2383"/>
    <w:rsid w:val="005C470A"/>
    <w:rsid w:val="005C6884"/>
    <w:rsid w:val="005D3ACF"/>
    <w:rsid w:val="005E09B0"/>
    <w:rsid w:val="005E144E"/>
    <w:rsid w:val="005E419F"/>
    <w:rsid w:val="005E6BFC"/>
    <w:rsid w:val="005F46F3"/>
    <w:rsid w:val="005F7DA1"/>
    <w:rsid w:val="00602D18"/>
    <w:rsid w:val="00603A6D"/>
    <w:rsid w:val="00606C2F"/>
    <w:rsid w:val="0061156C"/>
    <w:rsid w:val="0061665B"/>
    <w:rsid w:val="006167BF"/>
    <w:rsid w:val="006244B8"/>
    <w:rsid w:val="0062502B"/>
    <w:rsid w:val="00626810"/>
    <w:rsid w:val="00630B36"/>
    <w:rsid w:val="00632B2B"/>
    <w:rsid w:val="00634EE2"/>
    <w:rsid w:val="00635785"/>
    <w:rsid w:val="00640E85"/>
    <w:rsid w:val="00645EBA"/>
    <w:rsid w:val="00656CCD"/>
    <w:rsid w:val="006706AA"/>
    <w:rsid w:val="00674450"/>
    <w:rsid w:val="00677796"/>
    <w:rsid w:val="006819D1"/>
    <w:rsid w:val="00681C89"/>
    <w:rsid w:val="0068212A"/>
    <w:rsid w:val="00684925"/>
    <w:rsid w:val="006869AD"/>
    <w:rsid w:val="006A17E0"/>
    <w:rsid w:val="006A3CBB"/>
    <w:rsid w:val="006A41B8"/>
    <w:rsid w:val="006A502A"/>
    <w:rsid w:val="006A65B8"/>
    <w:rsid w:val="006B4AF8"/>
    <w:rsid w:val="006B704E"/>
    <w:rsid w:val="006C0098"/>
    <w:rsid w:val="006C3C22"/>
    <w:rsid w:val="006D7B77"/>
    <w:rsid w:val="006D7FF5"/>
    <w:rsid w:val="006E0A64"/>
    <w:rsid w:val="006E18D7"/>
    <w:rsid w:val="006E6103"/>
    <w:rsid w:val="006F732A"/>
    <w:rsid w:val="006F7AF7"/>
    <w:rsid w:val="00700BBE"/>
    <w:rsid w:val="00704DFE"/>
    <w:rsid w:val="00713220"/>
    <w:rsid w:val="00715AE1"/>
    <w:rsid w:val="0071696C"/>
    <w:rsid w:val="00721742"/>
    <w:rsid w:val="00724C5D"/>
    <w:rsid w:val="007254E2"/>
    <w:rsid w:val="007407D7"/>
    <w:rsid w:val="007518B3"/>
    <w:rsid w:val="00751E8A"/>
    <w:rsid w:val="00752BCB"/>
    <w:rsid w:val="00753A74"/>
    <w:rsid w:val="0076253D"/>
    <w:rsid w:val="007626B2"/>
    <w:rsid w:val="0076754E"/>
    <w:rsid w:val="00772197"/>
    <w:rsid w:val="00782C68"/>
    <w:rsid w:val="007850F1"/>
    <w:rsid w:val="0078520B"/>
    <w:rsid w:val="00793821"/>
    <w:rsid w:val="00796A4A"/>
    <w:rsid w:val="007A21DD"/>
    <w:rsid w:val="007A2289"/>
    <w:rsid w:val="007A46FC"/>
    <w:rsid w:val="007A588C"/>
    <w:rsid w:val="007A64B8"/>
    <w:rsid w:val="007B10FB"/>
    <w:rsid w:val="007B15AD"/>
    <w:rsid w:val="007B3EBE"/>
    <w:rsid w:val="007B6958"/>
    <w:rsid w:val="007C3DA0"/>
    <w:rsid w:val="007D2D44"/>
    <w:rsid w:val="007E154A"/>
    <w:rsid w:val="007E223C"/>
    <w:rsid w:val="007E794D"/>
    <w:rsid w:val="007E7EEF"/>
    <w:rsid w:val="00800B6F"/>
    <w:rsid w:val="00802CF4"/>
    <w:rsid w:val="008106FD"/>
    <w:rsid w:val="008159A8"/>
    <w:rsid w:val="00815A98"/>
    <w:rsid w:val="00817F38"/>
    <w:rsid w:val="0082099B"/>
    <w:rsid w:val="00820EBA"/>
    <w:rsid w:val="00825240"/>
    <w:rsid w:val="00826B6C"/>
    <w:rsid w:val="0083344E"/>
    <w:rsid w:val="00833D17"/>
    <w:rsid w:val="008358BB"/>
    <w:rsid w:val="00835D4E"/>
    <w:rsid w:val="00837C7B"/>
    <w:rsid w:val="00843F78"/>
    <w:rsid w:val="008477C2"/>
    <w:rsid w:val="008502E4"/>
    <w:rsid w:val="00850B96"/>
    <w:rsid w:val="0085170B"/>
    <w:rsid w:val="00854A06"/>
    <w:rsid w:val="00861291"/>
    <w:rsid w:val="0086168A"/>
    <w:rsid w:val="00872CD0"/>
    <w:rsid w:val="00873268"/>
    <w:rsid w:val="00876641"/>
    <w:rsid w:val="00876ED0"/>
    <w:rsid w:val="008801E0"/>
    <w:rsid w:val="00883E54"/>
    <w:rsid w:val="00886210"/>
    <w:rsid w:val="008871E5"/>
    <w:rsid w:val="00890A10"/>
    <w:rsid w:val="00892626"/>
    <w:rsid w:val="00893515"/>
    <w:rsid w:val="008A6798"/>
    <w:rsid w:val="008B191E"/>
    <w:rsid w:val="008B4218"/>
    <w:rsid w:val="008B502E"/>
    <w:rsid w:val="008B6C02"/>
    <w:rsid w:val="008C00C5"/>
    <w:rsid w:val="008C3F83"/>
    <w:rsid w:val="008E2130"/>
    <w:rsid w:val="008E556D"/>
    <w:rsid w:val="008E61AE"/>
    <w:rsid w:val="008F267B"/>
    <w:rsid w:val="008F7104"/>
    <w:rsid w:val="00900BC9"/>
    <w:rsid w:val="00904AE5"/>
    <w:rsid w:val="0090504D"/>
    <w:rsid w:val="009052BE"/>
    <w:rsid w:val="0090631A"/>
    <w:rsid w:val="00907DC3"/>
    <w:rsid w:val="009103D4"/>
    <w:rsid w:val="00922E00"/>
    <w:rsid w:val="00923963"/>
    <w:rsid w:val="00927BC2"/>
    <w:rsid w:val="0093169E"/>
    <w:rsid w:val="00935D3E"/>
    <w:rsid w:val="00950275"/>
    <w:rsid w:val="009544FF"/>
    <w:rsid w:val="00962033"/>
    <w:rsid w:val="0096259F"/>
    <w:rsid w:val="00963036"/>
    <w:rsid w:val="0097022B"/>
    <w:rsid w:val="00974955"/>
    <w:rsid w:val="00980438"/>
    <w:rsid w:val="0099701F"/>
    <w:rsid w:val="009A5631"/>
    <w:rsid w:val="009A647B"/>
    <w:rsid w:val="009A6856"/>
    <w:rsid w:val="009B0048"/>
    <w:rsid w:val="009C2A91"/>
    <w:rsid w:val="009C59E4"/>
    <w:rsid w:val="009D318E"/>
    <w:rsid w:val="009D4BDF"/>
    <w:rsid w:val="009D5ED2"/>
    <w:rsid w:val="009F2951"/>
    <w:rsid w:val="009F5265"/>
    <w:rsid w:val="00A03581"/>
    <w:rsid w:val="00A16351"/>
    <w:rsid w:val="00A252F1"/>
    <w:rsid w:val="00A37085"/>
    <w:rsid w:val="00A375CB"/>
    <w:rsid w:val="00A42E95"/>
    <w:rsid w:val="00A463F7"/>
    <w:rsid w:val="00A46B8E"/>
    <w:rsid w:val="00A5495E"/>
    <w:rsid w:val="00A606B4"/>
    <w:rsid w:val="00A6156A"/>
    <w:rsid w:val="00A707BF"/>
    <w:rsid w:val="00A72B31"/>
    <w:rsid w:val="00A7304B"/>
    <w:rsid w:val="00A73D5C"/>
    <w:rsid w:val="00A82F53"/>
    <w:rsid w:val="00A84157"/>
    <w:rsid w:val="00A8418E"/>
    <w:rsid w:val="00A85633"/>
    <w:rsid w:val="00A86F92"/>
    <w:rsid w:val="00A939C5"/>
    <w:rsid w:val="00A960D8"/>
    <w:rsid w:val="00A97849"/>
    <w:rsid w:val="00AA3689"/>
    <w:rsid w:val="00AA4DBB"/>
    <w:rsid w:val="00AB1711"/>
    <w:rsid w:val="00AB28A6"/>
    <w:rsid w:val="00AB5594"/>
    <w:rsid w:val="00AB5E8B"/>
    <w:rsid w:val="00AB6B9F"/>
    <w:rsid w:val="00AB7A75"/>
    <w:rsid w:val="00AC00EC"/>
    <w:rsid w:val="00AC2ADB"/>
    <w:rsid w:val="00AC4D01"/>
    <w:rsid w:val="00AD306A"/>
    <w:rsid w:val="00AD5726"/>
    <w:rsid w:val="00AD60D7"/>
    <w:rsid w:val="00AE04DA"/>
    <w:rsid w:val="00AE523F"/>
    <w:rsid w:val="00AF2F1F"/>
    <w:rsid w:val="00AF46D0"/>
    <w:rsid w:val="00AF5908"/>
    <w:rsid w:val="00B0305B"/>
    <w:rsid w:val="00B06920"/>
    <w:rsid w:val="00B07674"/>
    <w:rsid w:val="00B13FFB"/>
    <w:rsid w:val="00B2114F"/>
    <w:rsid w:val="00B22E4C"/>
    <w:rsid w:val="00B3273B"/>
    <w:rsid w:val="00B32A80"/>
    <w:rsid w:val="00B36B5D"/>
    <w:rsid w:val="00B4025D"/>
    <w:rsid w:val="00B54E5C"/>
    <w:rsid w:val="00B54FBE"/>
    <w:rsid w:val="00B5551A"/>
    <w:rsid w:val="00B6397B"/>
    <w:rsid w:val="00B655BD"/>
    <w:rsid w:val="00B72072"/>
    <w:rsid w:val="00B80B96"/>
    <w:rsid w:val="00B81D94"/>
    <w:rsid w:val="00B87867"/>
    <w:rsid w:val="00B90A6B"/>
    <w:rsid w:val="00B9413F"/>
    <w:rsid w:val="00B956F8"/>
    <w:rsid w:val="00BA0F02"/>
    <w:rsid w:val="00BA5F06"/>
    <w:rsid w:val="00BB4DEA"/>
    <w:rsid w:val="00BB679A"/>
    <w:rsid w:val="00BC11B9"/>
    <w:rsid w:val="00BC7DAF"/>
    <w:rsid w:val="00BD7432"/>
    <w:rsid w:val="00BE42ED"/>
    <w:rsid w:val="00BE5242"/>
    <w:rsid w:val="00BE65AA"/>
    <w:rsid w:val="00BF016E"/>
    <w:rsid w:val="00BF076E"/>
    <w:rsid w:val="00BF3430"/>
    <w:rsid w:val="00BF44B3"/>
    <w:rsid w:val="00BF5DA8"/>
    <w:rsid w:val="00BF6FC7"/>
    <w:rsid w:val="00C026EC"/>
    <w:rsid w:val="00C04299"/>
    <w:rsid w:val="00C04810"/>
    <w:rsid w:val="00C074C3"/>
    <w:rsid w:val="00C10CAD"/>
    <w:rsid w:val="00C117AB"/>
    <w:rsid w:val="00C129DC"/>
    <w:rsid w:val="00C13246"/>
    <w:rsid w:val="00C16A74"/>
    <w:rsid w:val="00C249B7"/>
    <w:rsid w:val="00C2790B"/>
    <w:rsid w:val="00C335AE"/>
    <w:rsid w:val="00C35891"/>
    <w:rsid w:val="00C375C7"/>
    <w:rsid w:val="00C416C8"/>
    <w:rsid w:val="00C42583"/>
    <w:rsid w:val="00C44A3F"/>
    <w:rsid w:val="00C46C4C"/>
    <w:rsid w:val="00C4743A"/>
    <w:rsid w:val="00C5213D"/>
    <w:rsid w:val="00C5253E"/>
    <w:rsid w:val="00C57596"/>
    <w:rsid w:val="00C61FBC"/>
    <w:rsid w:val="00C653B7"/>
    <w:rsid w:val="00C65AEC"/>
    <w:rsid w:val="00C66087"/>
    <w:rsid w:val="00C737F7"/>
    <w:rsid w:val="00C76C7A"/>
    <w:rsid w:val="00C853FA"/>
    <w:rsid w:val="00C85ACD"/>
    <w:rsid w:val="00C911E6"/>
    <w:rsid w:val="00CA6660"/>
    <w:rsid w:val="00CB157B"/>
    <w:rsid w:val="00CB2992"/>
    <w:rsid w:val="00CB472D"/>
    <w:rsid w:val="00CB567A"/>
    <w:rsid w:val="00CC1523"/>
    <w:rsid w:val="00CC27F7"/>
    <w:rsid w:val="00CC5373"/>
    <w:rsid w:val="00CC6126"/>
    <w:rsid w:val="00CC64DD"/>
    <w:rsid w:val="00CC67DC"/>
    <w:rsid w:val="00CD23A2"/>
    <w:rsid w:val="00CD5FDF"/>
    <w:rsid w:val="00CD6BA9"/>
    <w:rsid w:val="00CD7161"/>
    <w:rsid w:val="00CE1191"/>
    <w:rsid w:val="00CE4A2A"/>
    <w:rsid w:val="00CF12DB"/>
    <w:rsid w:val="00CF34D9"/>
    <w:rsid w:val="00CF58C1"/>
    <w:rsid w:val="00CF5C09"/>
    <w:rsid w:val="00CF7C43"/>
    <w:rsid w:val="00D1559D"/>
    <w:rsid w:val="00D2161C"/>
    <w:rsid w:val="00D22966"/>
    <w:rsid w:val="00D33344"/>
    <w:rsid w:val="00D340E4"/>
    <w:rsid w:val="00D36A43"/>
    <w:rsid w:val="00D37556"/>
    <w:rsid w:val="00D41F15"/>
    <w:rsid w:val="00D510CA"/>
    <w:rsid w:val="00D562C3"/>
    <w:rsid w:val="00D64334"/>
    <w:rsid w:val="00D72A35"/>
    <w:rsid w:val="00D74230"/>
    <w:rsid w:val="00D76004"/>
    <w:rsid w:val="00D77C23"/>
    <w:rsid w:val="00D77FDC"/>
    <w:rsid w:val="00D86446"/>
    <w:rsid w:val="00D90A82"/>
    <w:rsid w:val="00D91934"/>
    <w:rsid w:val="00D91EA8"/>
    <w:rsid w:val="00D9416F"/>
    <w:rsid w:val="00D95BD8"/>
    <w:rsid w:val="00D97EBA"/>
    <w:rsid w:val="00DA3B3B"/>
    <w:rsid w:val="00DC0A9B"/>
    <w:rsid w:val="00DC0DEC"/>
    <w:rsid w:val="00DC58DF"/>
    <w:rsid w:val="00DD10DD"/>
    <w:rsid w:val="00DD1DF0"/>
    <w:rsid w:val="00DD346B"/>
    <w:rsid w:val="00DD4D62"/>
    <w:rsid w:val="00DD6067"/>
    <w:rsid w:val="00DF6060"/>
    <w:rsid w:val="00E01740"/>
    <w:rsid w:val="00E039AD"/>
    <w:rsid w:val="00E04E6A"/>
    <w:rsid w:val="00E04FB5"/>
    <w:rsid w:val="00E0572A"/>
    <w:rsid w:val="00E13DED"/>
    <w:rsid w:val="00E15F3E"/>
    <w:rsid w:val="00E20FCC"/>
    <w:rsid w:val="00E21920"/>
    <w:rsid w:val="00E2777D"/>
    <w:rsid w:val="00E32E5F"/>
    <w:rsid w:val="00E41158"/>
    <w:rsid w:val="00E46D6D"/>
    <w:rsid w:val="00E46F2A"/>
    <w:rsid w:val="00E503FB"/>
    <w:rsid w:val="00E50ACF"/>
    <w:rsid w:val="00E53C20"/>
    <w:rsid w:val="00E73F9C"/>
    <w:rsid w:val="00E8343B"/>
    <w:rsid w:val="00E93572"/>
    <w:rsid w:val="00E96029"/>
    <w:rsid w:val="00E96F39"/>
    <w:rsid w:val="00EA0D6B"/>
    <w:rsid w:val="00EA324C"/>
    <w:rsid w:val="00EA39DB"/>
    <w:rsid w:val="00EA4861"/>
    <w:rsid w:val="00EB4DEE"/>
    <w:rsid w:val="00EB4FBF"/>
    <w:rsid w:val="00EC394F"/>
    <w:rsid w:val="00ED0979"/>
    <w:rsid w:val="00ED2977"/>
    <w:rsid w:val="00ED79AD"/>
    <w:rsid w:val="00EE275D"/>
    <w:rsid w:val="00EE33B1"/>
    <w:rsid w:val="00EE36EB"/>
    <w:rsid w:val="00EF49DD"/>
    <w:rsid w:val="00F03510"/>
    <w:rsid w:val="00F058AC"/>
    <w:rsid w:val="00F079D6"/>
    <w:rsid w:val="00F109C1"/>
    <w:rsid w:val="00F10EB6"/>
    <w:rsid w:val="00F212B9"/>
    <w:rsid w:val="00F238AD"/>
    <w:rsid w:val="00F23E00"/>
    <w:rsid w:val="00F32F1C"/>
    <w:rsid w:val="00F33319"/>
    <w:rsid w:val="00F33B37"/>
    <w:rsid w:val="00F33C45"/>
    <w:rsid w:val="00F3571F"/>
    <w:rsid w:val="00F377C7"/>
    <w:rsid w:val="00F416B5"/>
    <w:rsid w:val="00F41700"/>
    <w:rsid w:val="00F44E37"/>
    <w:rsid w:val="00F45215"/>
    <w:rsid w:val="00F463A7"/>
    <w:rsid w:val="00F62E25"/>
    <w:rsid w:val="00F65473"/>
    <w:rsid w:val="00F66E46"/>
    <w:rsid w:val="00F74FE0"/>
    <w:rsid w:val="00F77490"/>
    <w:rsid w:val="00F836FC"/>
    <w:rsid w:val="00F85091"/>
    <w:rsid w:val="00F92989"/>
    <w:rsid w:val="00F93FDC"/>
    <w:rsid w:val="00FA3BEB"/>
    <w:rsid w:val="00FA590F"/>
    <w:rsid w:val="00FA5B94"/>
    <w:rsid w:val="00FC1DB2"/>
    <w:rsid w:val="00FC5028"/>
    <w:rsid w:val="00FC688F"/>
    <w:rsid w:val="00FE0BAD"/>
    <w:rsid w:val="00FE2C3B"/>
    <w:rsid w:val="00FE4A1E"/>
    <w:rsid w:val="00FF73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9750AB"/>
  <w15:docId w15:val="{346F347E-AEF1-49D4-9132-0528EA6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character" w:styleId="Ulstomtale">
    <w:name w:val="Unresolved Mention"/>
    <w:basedOn w:val="Standardskriftforavsnitt"/>
    <w:uiPriority w:val="99"/>
    <w:semiHidden/>
    <w:unhideWhenUsed/>
    <w:rsid w:val="0015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3015">
      <w:bodyDiv w:val="1"/>
      <w:marLeft w:val="0"/>
      <w:marRight w:val="0"/>
      <w:marTop w:val="0"/>
      <w:marBottom w:val="0"/>
      <w:divBdr>
        <w:top w:val="none" w:sz="0" w:space="0" w:color="auto"/>
        <w:left w:val="none" w:sz="0" w:space="0" w:color="auto"/>
        <w:bottom w:val="none" w:sz="0" w:space="0" w:color="auto"/>
        <w:right w:val="none" w:sz="0" w:space="0" w:color="auto"/>
      </w:divBdr>
    </w:div>
    <w:div w:id="161678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ost@nsf.no" TargetMode="External"/><Relationship Id="rId2" Type="http://schemas.openxmlformats.org/officeDocument/2006/relationships/hyperlink" Target="http://www.nsf.n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esen\AppData\Local\Microsoft\Windows\INetCache\Content.Outlook\5QE2TJ1Q\Portalprosess%20-%20Hoeringssva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6ACB-F1B0-40F0-A7FA-82DDCEC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Portalprosess - Hoeringssvar.dotm</Template>
  <TotalTime>1</TotalTime>
  <Pages>5</Pages>
  <Words>1858</Words>
  <Characters>12081</Characters>
  <Application>Microsoft Office Word</Application>
  <DocSecurity>4</DocSecurity>
  <Lines>100</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Horingssvar</vt:lpstr>
      <vt:lpstr>Horingssvar</vt:lpstr>
    </vt:vector>
  </TitlesOfParts>
  <Company>Norsk Sykepleierforbund</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Horingssvar</dc:title>
  <dc:creator>DIESEN Christer</dc:creator>
  <cp:lastModifiedBy>Eva Østvik</cp:lastModifiedBy>
  <cp:revision>2</cp:revision>
  <cp:lastPrinted>2021-02-05T14:39:00Z</cp:lastPrinted>
  <dcterms:created xsi:type="dcterms:W3CDTF">2021-02-22T19:39:00Z</dcterms:created>
  <dcterms:modified xsi:type="dcterms:W3CDTF">2021-02-22T19:39:00Z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DocNew">
    <vt:bool>true</vt:bool>
  </property>
  <property fmtid="{D5CDD505-2E9C-101B-9397-08002B2CF9AE}" pid="5" name="DocRef">
    <vt:lpwstr>Reference</vt:lpwstr>
  </property>
  <property fmtid="{D5CDD505-2E9C-101B-9397-08002B2CF9AE}" pid="6" name="DocTitle">
    <vt:lpwstr>Title</vt:lpwstr>
  </property>
  <property fmtid="{D5CDD505-2E9C-101B-9397-08002B2CF9AE}" pid="7" name="DMmal">
    <vt:bool>true</vt:bool>
  </property>
</Properties>
</file>